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20" w:firstLineChars="400"/>
        <w:jc w:val="both"/>
        <w:rPr>
          <w:rFonts w:asciiTheme="majorEastAsia" w:hAnsiTheme="majorEastAsia" w:eastAsiaTheme="majorEastAsia"/>
          <w:sz w:val="44"/>
          <w:szCs w:val="44"/>
        </w:rPr>
      </w:pPr>
      <w:r>
        <w:rPr>
          <w:rFonts w:hint="eastAsia" w:asciiTheme="majorEastAsia" w:hAnsiTheme="majorEastAsia" w:eastAsiaTheme="majorEastAsia"/>
          <w:sz w:val="48"/>
          <w:szCs w:val="48"/>
        </w:rPr>
        <w:t>NB-LOT物联网智能水表</w:t>
      </w:r>
    </w:p>
    <w:p>
      <w:pPr>
        <w:pStyle w:val="12"/>
        <w:numPr>
          <w:numId w:val="0"/>
        </w:numPr>
        <w:rPr>
          <w:rFonts w:hint="eastAsia"/>
          <w:sz w:val="44"/>
          <w:szCs w:val="44"/>
          <w:lang w:val="en-US" w:eastAsia="zh-CN"/>
        </w:rPr>
      </w:pPr>
    </w:p>
    <w:p>
      <w:pPr>
        <w:pStyle w:val="2"/>
        <w:bidi w:val="0"/>
        <w:rPr>
          <w:rFonts w:hint="eastAsia" w:ascii="微软雅黑" w:hAnsi="微软雅黑" w:eastAsia="微软雅黑" w:cs="微软雅黑"/>
          <w:b w:val="0"/>
          <w:bCs/>
        </w:rPr>
      </w:pPr>
      <w:r>
        <w:rPr>
          <w:rFonts w:hint="eastAsia" w:ascii="微软雅黑" w:hAnsi="微软雅黑" w:eastAsia="微软雅黑" w:cs="微软雅黑"/>
          <w:b w:val="0"/>
          <w:bCs/>
          <w:lang w:val="en-US" w:eastAsia="zh-CN"/>
        </w:rPr>
        <w:t>一、</w:t>
      </w:r>
      <w:r>
        <w:rPr>
          <w:rFonts w:hint="eastAsia" w:ascii="微软雅黑" w:hAnsi="微软雅黑" w:eastAsia="微软雅黑" w:cs="微软雅黑"/>
          <w:b w:val="0"/>
          <w:bCs/>
        </w:rPr>
        <w:t>前景优势</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移动通信正在从人和人的连接，向人与物以及物与物的连接迈进，万物互联是必然趋势。然而当前的4G网络在物与物连接上能力不足。事实上，相比蓝牙、ZigBee等短距离通信技术，移动蜂窝网络具备广覆盖、可移动以及大连接数等特性，能够带来更加丰富的应用场景，理应成为物联网的主要连接技术。作为LTE的演进型技术，4.5G除了具有高达1Gbps的峰值速率，还意味着基于蜂窝物联网的更多连接数，支持M2M连接以及更低时延，将助推高清视频、VoLTE以及物联网等应用快速普及。蜂窝物联网正在开启一个前所未有的广阔市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对于电信运营商而言，车联网、智慧医疗、智能家居等物联网应用将产生连接，远远超过人与人之间的通信需求。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"https://baike.baidu.com/item/NB-IoT/19420464" \t "_blank"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NB-LOT</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t>具备四大特点：一是广覆盖，将提供改进的室内覆盖，在同样的频段下，NB-IOT比现有的网络增益20dB，相当于提升了100倍覆盖区域的能力；二是具备支撑连接的能力，NB-IoT一个扇区能够支持10万个连接，支持低延时敏感度、超低的设备成本、低设备功耗和优化的网络架构；三是更低功耗，NB-IOT终端模块的待机时间可长达10年；四是更低的模块成本，企业预期的单个接连模块不超过5美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"https://baike.baidu.com/item/NB-IOT/19420464" \t "_blank"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NB-IOT</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t>聚焦于低功耗广覆盖（LPWA）物联网（IOT）市场，是一种可在全球范围内广泛应用的新兴技术。其具有覆盖广、连接多、速率低、成本低、功耗低、架构优等特点。NB-IOT使用License频段，可采取带内、保护带或独立载波三种部署方式，与现有网络共存。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因为NB-IOT自身具备的低功耗、广覆盖、低成本、大容量等优势，使其可以广泛应用于多种垂直行业，如远程抄表、资产跟踪、智能停车、智慧农业等。</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包括我国运营商在内诸多运营商在开展NB-IOT和研究。就NB-IOT的发展现状，余泉详细阐述了三个精彩观点：一是NB-IOT是蜂窝产业应对万物互联的一个重要机会。二是NB-IOT要成功必须要建立开放产业平台。三是2016年是NB-IOT产业非常关键的一年，标准、芯片、网络以及商用应用场景都会走向成熟。</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物联网水表采用上装式结构，在高压、大口径条件下减少了阀体自身的连接螺栓，增强了阀门的可靠性且能克服系统自重对阀门正常工作的影响。</w:t>
      </w:r>
    </w:p>
    <w:p>
      <w:pPr>
        <w:widowControl/>
        <w:shd w:val="clear" w:color="auto" w:fill="FFFFFF"/>
        <w:spacing w:line="360" w:lineRule="atLeast"/>
        <w:ind w:left="1365" w:leftChars="650" w:firstLine="373" w:firstLineChars="178"/>
        <w:jc w:val="left"/>
        <w:rPr>
          <w:rFonts w:ascii="Arial" w:hAnsi="Arial" w:eastAsia="宋体" w:cs="Arial"/>
          <w:color w:val="333333"/>
          <w:kern w:val="0"/>
          <w:szCs w:val="21"/>
        </w:rPr>
      </w:pPr>
    </w:p>
    <w:p>
      <w:pPr>
        <w:pStyle w:val="2"/>
        <w:bidi w:val="0"/>
        <w:rPr>
          <w:rFonts w:hint="eastAsia" w:ascii="微软雅黑" w:hAnsi="微软雅黑" w:eastAsia="微软雅黑" w:cs="微软雅黑"/>
          <w:b w:val="0"/>
          <w:bCs/>
        </w:rPr>
      </w:pPr>
      <w:r>
        <w:rPr>
          <w:rFonts w:hint="eastAsia" w:ascii="微软雅黑" w:hAnsi="微软雅黑" w:eastAsia="微软雅黑" w:cs="微软雅黑"/>
          <w:b w:val="0"/>
          <w:bCs/>
          <w:lang w:val="en-US" w:eastAsia="zh-CN"/>
        </w:rPr>
        <w:t>二、</w:t>
      </w:r>
      <w:r>
        <w:rPr>
          <w:rFonts w:hint="eastAsia" w:ascii="微软雅黑" w:hAnsi="微软雅黑" w:eastAsia="微软雅黑" w:cs="微软雅黑"/>
          <w:b w:val="0"/>
          <w:bCs/>
        </w:rPr>
        <w:t>智能水表系统介绍</w:t>
      </w:r>
    </w:p>
    <w:p>
      <w:pPr>
        <w:widowControl/>
        <w:shd w:val="clear" w:color="auto" w:fill="FFFFFF"/>
        <w:spacing w:line="360" w:lineRule="atLeast"/>
        <w:ind w:firstLine="480" w:firstLineChars="20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NB-IOT智能水表不需要提供电源供电，低功耗技术是这款水表独有优势，只有在抄表的瞬间需要供电完成数据采集工作，所以使用寿命大大增长。NB-IOT技术特征非常适合于物联网细分业务的发展场景，大规模的发展有待于重点瓶颈的进一步解决，诸如争端通讯，模块成本及终端功能进一步下降等。基于NB-IOT技术研发的智能水表以及智能抄表系统将大大改善以往机械水表时代抄表效率低下等难题。</w:t>
      </w:r>
    </w:p>
    <w:p>
      <w:pPr>
        <w:widowControl/>
        <w:shd w:val="clear" w:color="auto" w:fill="FFFFFF"/>
        <w:spacing w:line="360" w:lineRule="atLeast"/>
        <w:ind w:firstLine="480" w:firstLineChars="20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我公司NB-IOT智能水表价格大致范围在100多到400多元每只，说的是我们家庭住户安装的常用规格，而大口径工业农业智能物联网远传水表对应的价格就要比常用小口径高出很多</w:t>
      </w:r>
    </w:p>
    <w:p>
      <w:pPr>
        <w:widowControl/>
        <w:shd w:val="clear" w:color="auto" w:fill="FFFFFF"/>
        <w:spacing w:line="360" w:lineRule="atLeast"/>
        <w:ind w:firstLine="480" w:firstLineChars="20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NB-IOT智能水表是一种利用现代微电子技术、现代传感技术、智能IC卡技术对用水量进行计量并进行用水数据传</w:t>
      </w:r>
    </w:p>
    <w:p>
      <w:pPr>
        <w:widowControl/>
        <w:shd w:val="clear" w:color="auto" w:fill="FFFFFF"/>
        <w:spacing w:line="360" w:lineRule="atLeast"/>
        <w:ind w:firstLine="480" w:firstLineChars="20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NB-IOT智能水表递及结算交易的新型水表与传统水表一般只具有流量采集和机械指针显示用水量的功能相比，是很大的进步。智能水表除了可对用水量进行记录和电子显示外，还可以按照约定对用水量进行控制。</w:t>
      </w:r>
    </w:p>
    <w:p>
      <w:pPr>
        <w:widowControl/>
        <w:shd w:val="clear" w:color="auto" w:fill="FFFFFF"/>
        <w:spacing w:line="360" w:lineRule="atLeast"/>
        <w:ind w:firstLine="480" w:firstLineChars="200"/>
        <w:jc w:val="left"/>
        <w:rPr>
          <w:rFonts w:hint="eastAsia" w:ascii="微软雅黑" w:hAnsi="微软雅黑" w:eastAsia="微软雅黑" w:cs="微软雅黑"/>
          <w:b/>
          <w:bCs/>
          <w:color w:val="333333"/>
          <w:kern w:val="0"/>
          <w:sz w:val="24"/>
          <w:szCs w:val="24"/>
        </w:rPr>
      </w:pPr>
      <w:r>
        <w:rPr>
          <w:rFonts w:hint="eastAsia" w:ascii="微软雅黑" w:hAnsi="微软雅黑" w:eastAsia="微软雅黑" w:cs="微软雅黑"/>
          <w:b/>
          <w:bCs/>
          <w:color w:val="333333"/>
          <w:kern w:val="0"/>
          <w:sz w:val="24"/>
          <w:szCs w:val="24"/>
        </w:rPr>
        <w:t>优势</w:t>
      </w:r>
    </w:p>
    <w:p>
      <w:pPr>
        <w:widowControl/>
        <w:shd w:val="clear" w:color="auto" w:fill="FFFFFF"/>
        <w:spacing w:line="360" w:lineRule="atLeast"/>
        <w:ind w:firstLine="480" w:firstLineChars="200"/>
        <w:jc w:val="left"/>
        <w:rPr>
          <w:rFonts w:ascii="Arial" w:hAnsi="Arial" w:eastAsia="宋体" w:cs="Arial"/>
          <w:color w:val="333333"/>
          <w:kern w:val="0"/>
          <w:sz w:val="24"/>
          <w:szCs w:val="24"/>
        </w:rPr>
      </w:pPr>
      <w:r>
        <w:rPr>
          <w:rFonts w:hint="eastAsia" w:ascii="宋体" w:hAnsi="宋体" w:eastAsia="宋体" w:cs="宋体"/>
          <w:color w:val="333333"/>
          <w:kern w:val="0"/>
          <w:sz w:val="24"/>
          <w:szCs w:val="24"/>
        </w:rPr>
        <w:t>◆</w:t>
      </w:r>
      <w:r>
        <w:rPr>
          <w:rFonts w:hint="eastAsia" w:ascii="Arial" w:hAnsi="Arial" w:eastAsia="宋体" w:cs="Arial"/>
          <w:color w:val="333333"/>
          <w:kern w:val="0"/>
          <w:sz w:val="24"/>
          <w:szCs w:val="24"/>
        </w:rPr>
        <w:t>可对用水量进行记录和电子显示;</w:t>
      </w:r>
    </w:p>
    <w:p>
      <w:pPr>
        <w:widowControl/>
        <w:shd w:val="clear" w:color="auto" w:fill="FFFFFF"/>
        <w:spacing w:line="360" w:lineRule="atLeast"/>
        <w:ind w:firstLine="480" w:firstLineChars="200"/>
        <w:jc w:val="left"/>
        <w:rPr>
          <w:rFonts w:ascii="Arial" w:hAnsi="Arial" w:eastAsia="宋体" w:cs="Arial"/>
          <w:color w:val="333333"/>
          <w:kern w:val="0"/>
          <w:sz w:val="24"/>
          <w:szCs w:val="24"/>
        </w:rPr>
      </w:pPr>
      <w:r>
        <w:rPr>
          <w:rFonts w:hint="eastAsia" w:ascii="宋体" w:hAnsi="宋体" w:eastAsia="宋体" w:cs="宋体"/>
          <w:color w:val="333333"/>
          <w:kern w:val="0"/>
          <w:sz w:val="24"/>
          <w:szCs w:val="24"/>
        </w:rPr>
        <w:t>◆</w:t>
      </w:r>
      <w:r>
        <w:rPr>
          <w:rFonts w:hint="eastAsia" w:ascii="Arial" w:hAnsi="Arial" w:eastAsia="宋体" w:cs="Arial"/>
          <w:color w:val="333333"/>
          <w:kern w:val="0"/>
          <w:sz w:val="24"/>
          <w:szCs w:val="24"/>
        </w:rPr>
        <w:t>可以按照约定对用水量进行控制，并且自动完成阶梯水价的水费计算，同时可以进行用水数据存储的功能;</w:t>
      </w:r>
    </w:p>
    <w:p>
      <w:pPr>
        <w:widowControl/>
        <w:shd w:val="clear" w:color="auto" w:fill="FFFFFF"/>
        <w:spacing w:line="360" w:lineRule="atLeast"/>
        <w:ind w:firstLine="480" w:firstLineChars="200"/>
        <w:jc w:val="left"/>
        <w:rPr>
          <w:rFonts w:ascii="Arial" w:hAnsi="Arial" w:eastAsia="宋体" w:cs="Arial"/>
          <w:color w:val="333333"/>
          <w:kern w:val="0"/>
          <w:sz w:val="24"/>
          <w:szCs w:val="24"/>
        </w:rPr>
      </w:pPr>
      <w:r>
        <w:rPr>
          <w:rFonts w:hint="eastAsia" w:ascii="宋体" w:hAnsi="宋体" w:eastAsia="宋体" w:cs="宋体"/>
          <w:color w:val="333333"/>
          <w:kern w:val="0"/>
          <w:sz w:val="24"/>
          <w:szCs w:val="24"/>
        </w:rPr>
        <w:t>◆</w:t>
      </w:r>
      <w:r>
        <w:rPr>
          <w:rFonts w:hint="eastAsia" w:ascii="Arial" w:hAnsi="Arial" w:eastAsia="宋体" w:cs="Arial"/>
          <w:color w:val="333333"/>
          <w:kern w:val="0"/>
          <w:sz w:val="24"/>
          <w:szCs w:val="24"/>
        </w:rPr>
        <w:t>数据传递和交易结算通过IC卡进行，具有交易方便，计算准确，可利用银行进行结算的特点。</w:t>
      </w:r>
    </w:p>
    <w:p>
      <w:pPr>
        <w:widowControl/>
        <w:shd w:val="clear" w:color="auto" w:fill="FFFFFF"/>
        <w:spacing w:line="360" w:lineRule="atLeast"/>
        <w:ind w:firstLine="480" w:firstLineChars="200"/>
        <w:jc w:val="left"/>
        <w:rPr>
          <w:rFonts w:hint="eastAsia" w:ascii="微软雅黑" w:hAnsi="微软雅黑" w:eastAsia="微软雅黑" w:cs="微软雅黑"/>
          <w:b/>
          <w:bCs/>
          <w:color w:val="333333"/>
          <w:kern w:val="0"/>
          <w:sz w:val="24"/>
          <w:szCs w:val="24"/>
        </w:rPr>
      </w:pPr>
      <w:r>
        <w:rPr>
          <w:rFonts w:hint="eastAsia" w:ascii="微软雅黑" w:hAnsi="微软雅黑" w:eastAsia="微软雅黑" w:cs="微软雅黑"/>
          <w:b/>
          <w:bCs/>
          <w:color w:val="333333"/>
          <w:kern w:val="0"/>
          <w:sz w:val="24"/>
          <w:szCs w:val="24"/>
        </w:rPr>
        <w:t>水表安装</w:t>
      </w:r>
    </w:p>
    <w:p>
      <w:pPr>
        <w:widowControl/>
        <w:shd w:val="clear" w:color="auto" w:fill="FFFFFF"/>
        <w:spacing w:line="360" w:lineRule="atLeast"/>
        <w:ind w:firstLine="480" w:firstLineChars="200"/>
        <w:jc w:val="left"/>
        <w:rPr>
          <w:rFonts w:ascii="Arial" w:hAnsi="Arial" w:eastAsia="宋体" w:cs="Arial"/>
          <w:color w:val="333333"/>
          <w:kern w:val="0"/>
          <w:sz w:val="24"/>
          <w:szCs w:val="24"/>
        </w:rPr>
      </w:pPr>
      <w:r>
        <w:rPr>
          <w:rFonts w:hint="eastAsia" w:ascii="宋体" w:hAnsi="宋体" w:eastAsia="宋体" w:cs="宋体"/>
          <w:color w:val="333333"/>
          <w:kern w:val="0"/>
          <w:sz w:val="24"/>
          <w:szCs w:val="24"/>
        </w:rPr>
        <w:t>◆</w:t>
      </w:r>
      <w:r>
        <w:rPr>
          <w:rFonts w:hint="eastAsia" w:ascii="Arial" w:hAnsi="Arial" w:eastAsia="宋体" w:cs="Arial"/>
          <w:color w:val="333333"/>
          <w:kern w:val="0"/>
          <w:sz w:val="24"/>
          <w:szCs w:val="24"/>
        </w:rPr>
        <w:t>选择水表的正确口径;</w:t>
      </w:r>
    </w:p>
    <w:p>
      <w:pPr>
        <w:widowControl/>
        <w:shd w:val="clear" w:color="auto" w:fill="FFFFFF"/>
        <w:spacing w:line="360" w:lineRule="atLeast"/>
        <w:ind w:firstLine="480" w:firstLineChars="200"/>
        <w:jc w:val="left"/>
        <w:rPr>
          <w:rFonts w:ascii="Arial" w:hAnsi="Arial" w:eastAsia="宋体" w:cs="Arial"/>
          <w:color w:val="333333"/>
          <w:kern w:val="0"/>
          <w:sz w:val="24"/>
          <w:szCs w:val="24"/>
        </w:rPr>
      </w:pPr>
      <w:r>
        <w:rPr>
          <w:rFonts w:hint="eastAsia" w:ascii="宋体" w:hAnsi="宋体" w:eastAsia="宋体" w:cs="宋体"/>
          <w:color w:val="333333"/>
          <w:kern w:val="0"/>
          <w:sz w:val="24"/>
          <w:szCs w:val="24"/>
        </w:rPr>
        <w:t>◆</w:t>
      </w:r>
      <w:r>
        <w:rPr>
          <w:rFonts w:hint="eastAsia" w:ascii="Arial" w:hAnsi="Arial" w:eastAsia="宋体" w:cs="Arial"/>
          <w:color w:val="333333"/>
          <w:kern w:val="0"/>
          <w:sz w:val="24"/>
          <w:szCs w:val="24"/>
        </w:rPr>
        <w:t>水平安装，表面朝上，表壳上箭头方向与水流方向相同。安装位置应避免曝晒、水淹、冰冻和污染，方便拆装、抄表。新装管道务必把管道内的砂石，麻丝等杂物冲洗干净后再装水表，以免造成水表故障;</w:t>
      </w:r>
    </w:p>
    <w:p>
      <w:pPr>
        <w:widowControl/>
        <w:shd w:val="clear" w:color="auto" w:fill="FFFFFF"/>
        <w:spacing w:line="360" w:lineRule="atLeast"/>
        <w:ind w:firstLine="480" w:firstLineChars="200"/>
        <w:jc w:val="left"/>
        <w:rPr>
          <w:rFonts w:ascii="Arial" w:hAnsi="Arial" w:eastAsia="宋体" w:cs="Arial"/>
          <w:color w:val="333333"/>
          <w:kern w:val="0"/>
          <w:sz w:val="24"/>
          <w:szCs w:val="24"/>
        </w:rPr>
      </w:pPr>
      <w:r>
        <w:rPr>
          <w:rFonts w:hint="eastAsia" w:ascii="宋体" w:hAnsi="宋体" w:eastAsia="宋体" w:cs="宋体"/>
          <w:color w:val="333333"/>
          <w:kern w:val="0"/>
          <w:sz w:val="24"/>
          <w:szCs w:val="24"/>
        </w:rPr>
        <w:t>◆</w:t>
      </w:r>
      <w:r>
        <w:rPr>
          <w:rFonts w:hint="eastAsia" w:ascii="Arial" w:hAnsi="Arial" w:eastAsia="宋体" w:cs="Arial"/>
          <w:color w:val="333333"/>
          <w:kern w:val="0"/>
          <w:sz w:val="24"/>
          <w:szCs w:val="24"/>
        </w:rPr>
        <w:t>水表上下游应安装阀门，使用时应确保全部打开;</w:t>
      </w:r>
    </w:p>
    <w:p>
      <w:pPr>
        <w:widowControl/>
        <w:shd w:val="clear" w:color="auto" w:fill="FFFFFF"/>
        <w:spacing w:line="360" w:lineRule="atLeast"/>
        <w:ind w:firstLine="480" w:firstLineChars="200"/>
        <w:jc w:val="left"/>
        <w:rPr>
          <w:rFonts w:ascii="Arial" w:hAnsi="Arial" w:eastAsia="宋体" w:cs="Arial"/>
          <w:color w:val="333333"/>
          <w:kern w:val="0"/>
          <w:sz w:val="24"/>
          <w:szCs w:val="24"/>
        </w:rPr>
      </w:pPr>
      <w:r>
        <w:rPr>
          <w:rFonts w:hint="eastAsia" w:ascii="宋体" w:hAnsi="宋体" w:eastAsia="宋体" w:cs="宋体"/>
          <w:color w:val="333333"/>
          <w:kern w:val="0"/>
          <w:sz w:val="24"/>
          <w:szCs w:val="24"/>
        </w:rPr>
        <w:t>◆</w:t>
      </w:r>
      <w:r>
        <w:rPr>
          <w:rFonts w:hint="eastAsia" w:ascii="Arial" w:hAnsi="Arial" w:eastAsia="宋体" w:cs="Arial"/>
          <w:color w:val="333333"/>
          <w:kern w:val="0"/>
          <w:sz w:val="24"/>
          <w:szCs w:val="24"/>
        </w:rPr>
        <w:t>水表上下游要安装必要的直管段或其等效的整流器，要求上游直管段的长度不小于10D，下游直管段的长度不小于5D(D为水表公称口径)。对于由弯管或离心泵所引起的涡流现象，必须在直管段前加装整流器;</w:t>
      </w:r>
    </w:p>
    <w:p>
      <w:pPr>
        <w:widowControl/>
        <w:shd w:val="clear" w:color="auto" w:fill="FFFFFF"/>
        <w:spacing w:line="360" w:lineRule="atLeast"/>
        <w:ind w:firstLine="480" w:firstLineChars="200"/>
        <w:jc w:val="left"/>
        <w:rPr>
          <w:rFonts w:ascii="Arial" w:hAnsi="Arial" w:eastAsia="宋体" w:cs="Arial"/>
          <w:color w:val="333333"/>
          <w:kern w:val="0"/>
          <w:sz w:val="24"/>
          <w:szCs w:val="24"/>
        </w:rPr>
      </w:pPr>
      <w:r>
        <w:rPr>
          <w:rFonts w:hint="eastAsia" w:ascii="宋体" w:hAnsi="宋体" w:eastAsia="宋体" w:cs="宋体"/>
          <w:color w:val="333333"/>
          <w:kern w:val="0"/>
          <w:sz w:val="24"/>
          <w:szCs w:val="24"/>
        </w:rPr>
        <w:t>◆</w:t>
      </w:r>
      <w:r>
        <w:rPr>
          <w:rFonts w:hint="eastAsia" w:ascii="Arial" w:hAnsi="Arial" w:eastAsia="宋体" w:cs="Arial"/>
          <w:color w:val="333333"/>
          <w:kern w:val="0"/>
          <w:sz w:val="24"/>
          <w:szCs w:val="24"/>
        </w:rPr>
        <w:t>水表安装时，应注意水表下游管道出水口高于水表0.5m以上，以防水表因管道内水流不足而引发计量不正确;</w:t>
      </w:r>
    </w:p>
    <w:p>
      <w:pPr>
        <w:widowControl/>
        <w:shd w:val="clear" w:color="auto" w:fill="FFFFFF"/>
        <w:spacing w:line="360" w:lineRule="atLeast"/>
        <w:ind w:firstLine="480" w:firstLineChars="200"/>
        <w:jc w:val="left"/>
        <w:rPr>
          <w:rFonts w:ascii="Arial" w:hAnsi="Arial" w:eastAsia="宋体" w:cs="Arial"/>
          <w:color w:val="333333"/>
          <w:kern w:val="0"/>
          <w:sz w:val="24"/>
          <w:szCs w:val="24"/>
        </w:rPr>
      </w:pPr>
      <w:r>
        <w:rPr>
          <w:rFonts w:hint="eastAsia" w:ascii="宋体" w:hAnsi="宋体" w:eastAsia="宋体" w:cs="宋体"/>
          <w:color w:val="333333"/>
          <w:kern w:val="0"/>
          <w:sz w:val="24"/>
          <w:szCs w:val="24"/>
        </w:rPr>
        <w:t>◆</w:t>
      </w:r>
      <w:r>
        <w:rPr>
          <w:rFonts w:hint="eastAsia" w:ascii="Arial" w:hAnsi="Arial" w:eastAsia="宋体" w:cs="Arial"/>
          <w:color w:val="333333"/>
          <w:kern w:val="0"/>
          <w:sz w:val="24"/>
          <w:szCs w:val="24"/>
        </w:rPr>
        <w:t>该水表防堵塞性能优良，但对管道内淤留泥沙及杂草反映敏感，在使用过程中应尽量避免。如果管道内有淤留泥沙及杂草应及时清理，否则将影响水表正常计量。</w:t>
      </w:r>
    </w:p>
    <w:p>
      <w:pPr>
        <w:widowControl/>
        <w:shd w:val="clear" w:color="auto" w:fill="FFFFFF"/>
        <w:spacing w:line="360" w:lineRule="atLeast"/>
        <w:ind w:firstLine="480" w:firstLineChars="200"/>
        <w:jc w:val="left"/>
        <w:rPr>
          <w:rFonts w:hint="eastAsia" w:ascii="微软雅黑" w:hAnsi="微软雅黑" w:eastAsia="微软雅黑" w:cs="微软雅黑"/>
          <w:b/>
          <w:bCs/>
          <w:color w:val="333333"/>
          <w:kern w:val="0"/>
          <w:sz w:val="24"/>
          <w:szCs w:val="24"/>
        </w:rPr>
      </w:pPr>
      <w:r>
        <w:rPr>
          <w:rFonts w:hint="eastAsia" w:ascii="微软雅黑" w:hAnsi="微软雅黑" w:eastAsia="微软雅黑" w:cs="微软雅黑"/>
          <w:b/>
          <w:bCs/>
          <w:color w:val="333333"/>
          <w:kern w:val="0"/>
          <w:sz w:val="24"/>
          <w:szCs w:val="24"/>
        </w:rPr>
        <w:t>注意事项</w:t>
      </w:r>
    </w:p>
    <w:p>
      <w:pPr>
        <w:widowControl/>
        <w:shd w:val="clear" w:color="auto" w:fill="FFFFFF"/>
        <w:spacing w:line="360" w:lineRule="atLeast"/>
        <w:ind w:firstLine="480" w:firstLineChars="200"/>
        <w:jc w:val="left"/>
        <w:rPr>
          <w:rFonts w:ascii="Arial" w:hAnsi="Arial" w:eastAsia="宋体" w:cs="Arial"/>
          <w:color w:val="333333"/>
          <w:kern w:val="0"/>
          <w:sz w:val="24"/>
          <w:szCs w:val="24"/>
        </w:rPr>
      </w:pPr>
      <w:r>
        <w:rPr>
          <w:rFonts w:hint="eastAsia" w:ascii="宋体" w:hAnsi="宋体" w:eastAsia="宋体" w:cs="宋体"/>
          <w:color w:val="333333"/>
          <w:kern w:val="0"/>
          <w:sz w:val="24"/>
          <w:szCs w:val="24"/>
        </w:rPr>
        <w:t>◆</w:t>
      </w:r>
      <w:r>
        <w:rPr>
          <w:rFonts w:hint="eastAsia" w:ascii="Arial" w:hAnsi="Arial" w:eastAsia="宋体" w:cs="Arial"/>
          <w:color w:val="333333"/>
          <w:kern w:val="0"/>
          <w:sz w:val="24"/>
          <w:szCs w:val="24"/>
        </w:rPr>
        <w:t>更换电池后必须盖好防潮盖，上紧螺丝，否则表不工作且刷卡显示E--5。</w:t>
      </w:r>
    </w:p>
    <w:p>
      <w:pPr>
        <w:widowControl/>
        <w:shd w:val="clear" w:color="auto" w:fill="FFFFFF"/>
        <w:spacing w:line="360" w:lineRule="atLeast"/>
        <w:ind w:firstLine="480" w:firstLineChars="200"/>
        <w:jc w:val="left"/>
        <w:rPr>
          <w:rFonts w:ascii="Arial" w:hAnsi="Arial" w:eastAsia="宋体" w:cs="Arial"/>
          <w:color w:val="333333"/>
          <w:kern w:val="0"/>
          <w:sz w:val="24"/>
          <w:szCs w:val="24"/>
        </w:rPr>
      </w:pPr>
      <w:r>
        <w:rPr>
          <w:rFonts w:hint="eastAsia" w:ascii="宋体" w:hAnsi="宋体" w:eastAsia="宋体" w:cs="宋体"/>
          <w:color w:val="333333"/>
          <w:kern w:val="0"/>
          <w:sz w:val="24"/>
          <w:szCs w:val="24"/>
        </w:rPr>
        <w:t>◆</w:t>
      </w:r>
      <w:r>
        <w:rPr>
          <w:rFonts w:hint="eastAsia" w:ascii="Arial" w:hAnsi="Arial" w:eastAsia="宋体" w:cs="Arial"/>
          <w:color w:val="333333"/>
          <w:kern w:val="0"/>
          <w:sz w:val="24"/>
          <w:szCs w:val="24"/>
        </w:rPr>
        <w:t xml:space="preserve"> 定期检查智能水表运行情况，冬季注意防冻。</w:t>
      </w:r>
    </w:p>
    <w:p>
      <w:pPr>
        <w:widowControl/>
        <w:shd w:val="clear" w:color="auto" w:fill="FFFFFF"/>
        <w:spacing w:line="360" w:lineRule="atLeast"/>
        <w:ind w:firstLine="480" w:firstLineChars="200"/>
        <w:jc w:val="left"/>
        <w:rPr>
          <w:rFonts w:ascii="Arial" w:hAnsi="Arial" w:eastAsia="宋体" w:cs="Arial"/>
          <w:color w:val="333333"/>
          <w:kern w:val="0"/>
          <w:sz w:val="24"/>
          <w:szCs w:val="24"/>
        </w:rPr>
      </w:pPr>
      <w:r>
        <w:rPr>
          <w:rFonts w:hint="eastAsia" w:ascii="宋体" w:hAnsi="宋体" w:eastAsia="宋体" w:cs="宋体"/>
          <w:color w:val="333333"/>
          <w:kern w:val="0"/>
          <w:sz w:val="24"/>
          <w:szCs w:val="24"/>
        </w:rPr>
        <w:t>◆</w:t>
      </w:r>
      <w:r>
        <w:rPr>
          <w:rFonts w:hint="eastAsia" w:ascii="Arial" w:hAnsi="Arial" w:eastAsia="宋体" w:cs="Arial"/>
          <w:color w:val="333333"/>
          <w:kern w:val="0"/>
          <w:sz w:val="24"/>
          <w:szCs w:val="24"/>
        </w:rPr>
        <w:t xml:space="preserve"> 已安装于管道但未交付使用的或长期(一周以上)不用水的请关闭智能水表前后阀门，本公司不承担由此造成的后果。</w:t>
      </w:r>
    </w:p>
    <w:p>
      <w:pPr>
        <w:widowControl/>
        <w:shd w:val="clear" w:color="auto" w:fill="FFFFFF"/>
        <w:spacing w:line="360" w:lineRule="atLeast"/>
        <w:ind w:firstLine="480" w:firstLineChars="200"/>
        <w:jc w:val="left"/>
        <w:rPr>
          <w:rFonts w:ascii="Arial" w:hAnsi="Arial" w:eastAsia="宋体" w:cs="Arial"/>
          <w:color w:val="333333"/>
          <w:kern w:val="0"/>
          <w:sz w:val="24"/>
          <w:szCs w:val="24"/>
        </w:rPr>
      </w:pPr>
      <w:r>
        <w:rPr>
          <w:rFonts w:hint="eastAsia" w:ascii="宋体" w:hAnsi="宋体" w:eastAsia="宋体" w:cs="宋体"/>
          <w:color w:val="333333"/>
          <w:kern w:val="0"/>
          <w:sz w:val="24"/>
          <w:szCs w:val="24"/>
        </w:rPr>
        <w:t>◆</w:t>
      </w:r>
      <w:r>
        <w:rPr>
          <w:rFonts w:hint="eastAsia" w:ascii="Arial" w:hAnsi="Arial" w:eastAsia="宋体" w:cs="Arial"/>
          <w:color w:val="333333"/>
          <w:kern w:val="0"/>
          <w:sz w:val="24"/>
          <w:szCs w:val="24"/>
        </w:rPr>
        <w:t xml:space="preserve"> 若智能水表出现电子显示与字轮不相符或智能水表故障，以字轮计量为准。</w:t>
      </w:r>
    </w:p>
    <w:p>
      <w:pPr>
        <w:widowControl/>
        <w:shd w:val="clear" w:color="auto" w:fill="FFFFFF"/>
        <w:spacing w:line="360" w:lineRule="atLeast"/>
        <w:ind w:firstLine="480" w:firstLineChars="200"/>
        <w:jc w:val="left"/>
        <w:rPr>
          <w:rFonts w:hint="eastAsia" w:ascii="微软雅黑" w:hAnsi="微软雅黑" w:eastAsia="微软雅黑" w:cs="微软雅黑"/>
          <w:b/>
          <w:bCs/>
          <w:color w:val="333333"/>
          <w:kern w:val="0"/>
          <w:sz w:val="24"/>
          <w:szCs w:val="24"/>
        </w:rPr>
      </w:pPr>
      <w:r>
        <w:rPr>
          <w:rFonts w:hint="eastAsia" w:ascii="微软雅黑" w:hAnsi="微软雅黑" w:eastAsia="微软雅黑" w:cs="微软雅黑"/>
          <w:b/>
          <w:bCs/>
          <w:color w:val="333333"/>
          <w:kern w:val="0"/>
          <w:sz w:val="24"/>
          <w:szCs w:val="24"/>
        </w:rPr>
        <w:t>冬日防护要点</w:t>
      </w:r>
    </w:p>
    <w:p>
      <w:pPr>
        <w:widowControl/>
        <w:shd w:val="clear" w:color="auto" w:fill="FFFFFF"/>
        <w:spacing w:line="360" w:lineRule="atLeast"/>
        <w:ind w:firstLine="480" w:firstLineChars="200"/>
        <w:jc w:val="left"/>
        <w:rPr>
          <w:rFonts w:ascii="Arial" w:hAnsi="Arial" w:eastAsia="宋体" w:cs="Arial"/>
          <w:color w:val="333333"/>
          <w:kern w:val="0"/>
          <w:sz w:val="24"/>
          <w:szCs w:val="24"/>
        </w:rPr>
      </w:pPr>
      <w:r>
        <w:rPr>
          <w:rFonts w:hint="eastAsia" w:ascii="宋体" w:hAnsi="宋体" w:eastAsia="宋体" w:cs="宋体"/>
          <w:color w:val="333333"/>
          <w:kern w:val="0"/>
          <w:sz w:val="24"/>
          <w:szCs w:val="24"/>
        </w:rPr>
        <w:t>◆</w:t>
      </w:r>
      <w:r>
        <w:rPr>
          <w:rFonts w:hint="eastAsia" w:ascii="Arial" w:hAnsi="Arial" w:eastAsia="宋体" w:cs="Arial"/>
          <w:color w:val="333333"/>
          <w:kern w:val="0"/>
          <w:sz w:val="24"/>
          <w:szCs w:val="24"/>
        </w:rPr>
        <w:t>用水类产品一定要做好防潮、防冻工作。虽然是智能水表有先进的智能技术，但并不表示智能水表“水火不侵”，为了确保水表的正常运行，超好定期给水表做检查，冬季温度低，做好保暖同时要注意盖好防潮盖。</w:t>
      </w:r>
    </w:p>
    <w:p>
      <w:pPr>
        <w:widowControl/>
        <w:shd w:val="clear" w:color="auto" w:fill="FFFFFF"/>
        <w:spacing w:line="360" w:lineRule="atLeast"/>
        <w:ind w:firstLine="480" w:firstLineChars="200"/>
        <w:jc w:val="left"/>
        <w:rPr>
          <w:rFonts w:ascii="Arial" w:hAnsi="Arial" w:eastAsia="宋体" w:cs="Arial"/>
          <w:color w:val="333333"/>
          <w:kern w:val="0"/>
          <w:sz w:val="24"/>
          <w:szCs w:val="24"/>
        </w:rPr>
      </w:pPr>
      <w:r>
        <w:rPr>
          <w:rFonts w:hint="eastAsia" w:ascii="宋体" w:hAnsi="宋体" w:eastAsia="宋体" w:cs="宋体"/>
          <w:color w:val="333333"/>
          <w:kern w:val="0"/>
          <w:sz w:val="24"/>
          <w:szCs w:val="24"/>
        </w:rPr>
        <w:t>◆</w:t>
      </w:r>
      <w:r>
        <w:rPr>
          <w:rFonts w:hint="eastAsia" w:ascii="Arial" w:hAnsi="Arial" w:eastAsia="宋体" w:cs="Arial"/>
          <w:color w:val="333333"/>
          <w:kern w:val="0"/>
          <w:sz w:val="24"/>
          <w:szCs w:val="24"/>
        </w:rPr>
        <w:t>避免接触腐蚀性物质。腐蚀性物质对智能水表精密仪器的伤害是致命的，一定不能接触。此外，强烈的碰撞与冲击也会对智能水表造成损伤。</w:t>
      </w:r>
    </w:p>
    <w:p>
      <w:pPr>
        <w:widowControl/>
        <w:shd w:val="clear" w:color="auto" w:fill="FFFFFF"/>
        <w:spacing w:line="360" w:lineRule="atLeast"/>
        <w:ind w:firstLine="480" w:firstLineChars="200"/>
        <w:jc w:val="left"/>
        <w:rPr>
          <w:rFonts w:ascii="Arial" w:hAnsi="Arial" w:eastAsia="宋体" w:cs="Arial"/>
          <w:color w:val="333333"/>
          <w:kern w:val="0"/>
          <w:sz w:val="24"/>
          <w:szCs w:val="24"/>
        </w:rPr>
      </w:pPr>
      <w:r>
        <w:rPr>
          <w:rFonts w:hint="eastAsia" w:ascii="宋体" w:hAnsi="宋体" w:eastAsia="宋体" w:cs="宋体"/>
          <w:color w:val="333333"/>
          <w:kern w:val="0"/>
          <w:sz w:val="24"/>
          <w:szCs w:val="24"/>
        </w:rPr>
        <w:t>◆</w:t>
      </w:r>
      <w:r>
        <w:rPr>
          <w:rFonts w:hint="eastAsia" w:ascii="Arial" w:hAnsi="Arial" w:eastAsia="宋体" w:cs="Arial"/>
          <w:color w:val="333333"/>
          <w:kern w:val="0"/>
          <w:sz w:val="24"/>
          <w:szCs w:val="24"/>
        </w:rPr>
        <w:t>不要用磁性强烈或者其他具有强烈干扰功能的器具接近智能水表，否则会引起智能水表的功能混乱，甚至直接“罢工”。</w:t>
      </w:r>
    </w:p>
    <w:p>
      <w:pPr>
        <w:pStyle w:val="2"/>
        <w:bidi w:val="0"/>
        <w:rPr>
          <w:rFonts w:hint="eastAsia" w:ascii="微软雅黑" w:hAnsi="微软雅黑" w:eastAsia="微软雅黑" w:cs="微软雅黑"/>
          <w:b w:val="0"/>
          <w:bCs/>
        </w:rPr>
      </w:pPr>
      <w:r>
        <w:rPr>
          <w:rFonts w:hint="eastAsia" w:ascii="微软雅黑" w:hAnsi="微软雅黑" w:eastAsia="微软雅黑" w:cs="微软雅黑"/>
          <w:b w:val="0"/>
          <w:bCs/>
          <w:lang w:val="en-US" w:eastAsia="zh-CN"/>
        </w:rPr>
        <w:t>三、</w:t>
      </w:r>
      <w:r>
        <w:rPr>
          <w:rFonts w:hint="eastAsia" w:ascii="微软雅黑" w:hAnsi="微软雅黑" w:eastAsia="微软雅黑" w:cs="微软雅黑"/>
          <w:b w:val="0"/>
          <w:bCs/>
        </w:rPr>
        <w:t>NB水表原理</w:t>
      </w:r>
    </w:p>
    <w:p>
      <w:pPr>
        <w:widowControl/>
        <w:shd w:val="clear" w:color="auto" w:fill="FFFFFF"/>
        <w:spacing w:line="360" w:lineRule="atLeast"/>
        <w:ind w:firstLine="480" w:firstLineChars="200"/>
        <w:jc w:val="left"/>
        <w:rPr>
          <w:rFonts w:ascii="Arial" w:hAnsi="Arial" w:eastAsia="宋体" w:cs="Arial"/>
          <w:color w:val="333333"/>
          <w:kern w:val="0"/>
          <w:sz w:val="24"/>
          <w:szCs w:val="24"/>
        </w:rPr>
      </w:pPr>
      <w:r>
        <w:rPr>
          <w:rFonts w:ascii="Arial" w:hAnsi="Arial" w:eastAsia="宋体" w:cs="Arial"/>
          <w:color w:val="333333"/>
          <w:kern w:val="0"/>
          <w:sz w:val="24"/>
          <w:szCs w:val="24"/>
        </w:rPr>
        <w:t>物联网智能水表与其综合管理系统的通信路径为：数据通过上层多级通信设备，通过 Internet 网络，到达物联网智能水表综合管理系统。由于远程通信技术和物联网技术都存在数据传输的安全性问题，因此物联网智能水表的信息安全管理存在极大的风险。使用远程通信设备，数据可能发生错误，也可能遭受人为修改 ，造成物联网智能水表失控，导致用户可以脱离自来水公司的售水管理系统随意用水。使用Internet 网络，互联网服务器容易受到攻击 ， 在物联网智能水表用户不知情的情况下，信息被读取并篡改 ；非法用户伪造复制物联网智能水表设备身份，冒名输入到售水管理系统中 ， 可以修改数据，盗取水量，使自来水公司蒙受经济损失。</w:t>
      </w:r>
    </w:p>
    <w:p>
      <w:pPr>
        <w:widowControl/>
        <w:shd w:val="clear" w:color="auto" w:fill="FFFFFF"/>
        <w:spacing w:line="360" w:lineRule="atLeast"/>
        <w:ind w:firstLine="480" w:firstLineChars="200"/>
        <w:jc w:val="left"/>
        <w:rPr>
          <w:rFonts w:ascii="Arial" w:hAnsi="Arial" w:eastAsia="宋体" w:cs="Arial"/>
          <w:color w:val="333333"/>
          <w:kern w:val="0"/>
          <w:sz w:val="24"/>
          <w:szCs w:val="24"/>
        </w:rPr>
      </w:pPr>
      <w:r>
        <w:rPr>
          <w:rFonts w:ascii="Arial" w:hAnsi="Arial" w:eastAsia="宋体" w:cs="Arial"/>
          <w:color w:val="333333"/>
          <w:kern w:val="0"/>
          <w:sz w:val="24"/>
          <w:szCs w:val="24"/>
        </w:rPr>
        <w:t>从上述的情形可以看出，物联网智能水表在安全管理上存在太多的风险因素，这些风险因素，造成自来水公司的经济损失，因此有必要针对现有的物联网智能水表做进一步的改进。</w:t>
      </w:r>
    </w:p>
    <w:p>
      <w:pPr>
        <w:widowControl/>
        <w:shd w:val="clear" w:color="auto" w:fill="FFFFFF"/>
        <w:spacing w:line="360" w:lineRule="atLeast"/>
        <w:ind w:firstLine="420" w:firstLineChars="200"/>
        <w:jc w:val="left"/>
        <w:rPr>
          <w:rFonts w:ascii="Arial" w:hAnsi="Arial" w:eastAsia="宋体" w:cs="Arial"/>
          <w:color w:val="333333"/>
          <w:kern w:val="0"/>
          <w:sz w:val="24"/>
          <w:szCs w:val="24"/>
        </w:rPr>
      </w:pPr>
      <w:r>
        <w:rPr>
          <w:rFonts w:hint="eastAsia" w:ascii="Arial" w:hAnsi="Arial" w:eastAsia="宋体" w:cs="Arial"/>
          <w:color w:val="333333"/>
          <w:kern w:val="0"/>
          <w:szCs w:val="21"/>
        </w:rPr>
        <w:drawing>
          <wp:anchor distT="0" distB="0" distL="0" distR="0" simplePos="0" relativeHeight="251659264" behindDoc="0" locked="0" layoutInCell="1" allowOverlap="1">
            <wp:simplePos x="0" y="0"/>
            <wp:positionH relativeFrom="column">
              <wp:posOffset>2529840</wp:posOffset>
            </wp:positionH>
            <wp:positionV relativeFrom="paragraph">
              <wp:posOffset>29845</wp:posOffset>
            </wp:positionV>
            <wp:extent cx="3181350" cy="2020570"/>
            <wp:effectExtent l="0" t="0" r="0" b="17780"/>
            <wp:wrapSquare wrapText="bothSides"/>
            <wp:docPr id="19" name="图片 19" descr="物联网智能无线远传水表的原理及设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物联网智能无线远传水表的原理及设计"/>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181350" cy="2020570"/>
                    </a:xfrm>
                    <a:prstGeom prst="rect">
                      <a:avLst/>
                    </a:prstGeom>
                    <a:noFill/>
                    <a:ln>
                      <a:noFill/>
                    </a:ln>
                  </pic:spPr>
                </pic:pic>
              </a:graphicData>
            </a:graphic>
          </wp:anchor>
        </w:drawing>
      </w:r>
      <w:r>
        <w:rPr>
          <w:rFonts w:ascii="Arial" w:hAnsi="Arial" w:eastAsia="宋体" w:cs="Arial"/>
          <w:color w:val="333333"/>
          <w:kern w:val="0"/>
          <w:sz w:val="24"/>
          <w:szCs w:val="24"/>
        </w:rPr>
        <w:t>为了克服现有技术的上述缺点，本实用新型的目的是提供数据传输安全和物联网监控的物联网智能无线远传水表。</w:t>
      </w:r>
    </w:p>
    <w:p>
      <w:pPr>
        <w:widowControl/>
        <w:shd w:val="clear" w:color="auto" w:fill="FFFFFF"/>
        <w:spacing w:line="360" w:lineRule="atLeast"/>
        <w:ind w:firstLine="480" w:firstLineChars="200"/>
        <w:jc w:val="left"/>
        <w:rPr>
          <w:rFonts w:ascii="Arial" w:hAnsi="Arial" w:eastAsia="宋体" w:cs="Arial"/>
          <w:color w:val="333333"/>
          <w:kern w:val="0"/>
          <w:szCs w:val="21"/>
        </w:rPr>
      </w:pPr>
      <w:r>
        <w:rPr>
          <w:rFonts w:ascii="Arial" w:hAnsi="Arial" w:eastAsia="宋体" w:cs="Arial"/>
          <w:color w:val="333333"/>
          <w:kern w:val="0"/>
          <w:sz w:val="24"/>
          <w:szCs w:val="24"/>
        </w:rPr>
        <w:t>本实用新型解决其技术问题所采用的技术方案是：物联网智能无线远传水表，包括若干个远传水表单元、物联网系统和抄表移动终端，其中：所述远传水表单元包括有标识模块、存储安全</w:t>
      </w:r>
      <w:r>
        <w:rPr>
          <w:rFonts w:hint="eastAsia" w:ascii="Arial" w:hAnsi="Arial" w:eastAsia="宋体" w:cs="Arial"/>
          <w:color w:val="333333"/>
          <w:kern w:val="0"/>
          <w:sz w:val="24"/>
          <w:szCs w:val="24"/>
        </w:rPr>
        <w:drawing>
          <wp:anchor distT="0" distB="0" distL="114300" distR="114300" simplePos="0" relativeHeight="251662336" behindDoc="0" locked="0" layoutInCell="1" allowOverlap="1">
            <wp:simplePos x="0" y="0"/>
            <wp:positionH relativeFrom="column">
              <wp:posOffset>3544570</wp:posOffset>
            </wp:positionH>
            <wp:positionV relativeFrom="paragraph">
              <wp:posOffset>398780</wp:posOffset>
            </wp:positionV>
            <wp:extent cx="2000250" cy="1604645"/>
            <wp:effectExtent l="0" t="0" r="0" b="14605"/>
            <wp:wrapSquare wrapText="bothSides"/>
            <wp:docPr id="3" name="图片 3" descr="15883359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88335903(1)"/>
                    <pic:cNvPicPr>
                      <a:picLocks noChangeAspect="1"/>
                    </pic:cNvPicPr>
                  </pic:nvPicPr>
                  <pic:blipFill>
                    <a:blip r:embed="rId5"/>
                    <a:stretch>
                      <a:fillRect/>
                    </a:stretch>
                  </pic:blipFill>
                  <pic:spPr>
                    <a:xfrm>
                      <a:off x="0" y="0"/>
                      <a:ext cx="2000250" cy="1604645"/>
                    </a:xfrm>
                    <a:prstGeom prst="rect">
                      <a:avLst/>
                    </a:prstGeom>
                  </pic:spPr>
                </pic:pic>
              </a:graphicData>
            </a:graphic>
          </wp:anchor>
        </w:drawing>
      </w:r>
      <w:r>
        <w:rPr>
          <w:rFonts w:ascii="Arial" w:hAnsi="Arial" w:eastAsia="宋体" w:cs="Arial"/>
          <w:color w:val="333333"/>
          <w:kern w:val="0"/>
          <w:sz w:val="24"/>
          <w:szCs w:val="24"/>
        </w:rPr>
        <w:t>管理模块，所述抄表移动终端包括读取模块和传输模块，所述抄表移动终端通过传输模块与物联网系统连接，所述读取模块与远传水表单元连接。</w:t>
      </w:r>
    </w:p>
    <w:p>
      <w:pPr>
        <w:widowControl/>
        <w:shd w:val="clear" w:color="auto" w:fill="FFFFFF"/>
        <w:spacing w:line="360" w:lineRule="atLeast"/>
        <w:ind w:firstLine="480" w:firstLineChars="200"/>
        <w:jc w:val="left"/>
        <w:rPr>
          <w:rFonts w:ascii="Arial" w:hAnsi="Arial" w:eastAsia="宋体" w:cs="Arial"/>
          <w:color w:val="333333"/>
          <w:kern w:val="0"/>
          <w:sz w:val="24"/>
          <w:szCs w:val="24"/>
        </w:rPr>
      </w:pPr>
      <w:r>
        <w:rPr>
          <w:rFonts w:ascii="Arial" w:hAnsi="Arial" w:eastAsia="宋体" w:cs="Arial"/>
          <w:color w:val="333333"/>
          <w:kern w:val="0"/>
          <w:sz w:val="24"/>
          <w:szCs w:val="24"/>
        </w:rPr>
        <w:t>作为本实用新型的进一步改进：所述标识模块包括在水表盖上设有唯一的二维码层或条形码层。所述抄表移动终端的读取模块包括有扫描装置，通过扫描标识模块以确定远传水表单元的地址或其他身份标识，同时读取模块的上生成连接远传水表单元的唯一解密密匙，通过数据线接入远传水表单元内进行读取用户用水情况。</w:t>
      </w:r>
    </w:p>
    <w:p>
      <w:pPr>
        <w:widowControl/>
        <w:shd w:val="clear" w:color="auto" w:fill="FFFFFF"/>
        <w:spacing w:line="360" w:lineRule="atLeast"/>
        <w:ind w:firstLine="480" w:firstLineChars="200"/>
        <w:jc w:val="left"/>
        <w:rPr>
          <w:rFonts w:ascii="Arial" w:hAnsi="Arial" w:eastAsia="宋体" w:cs="Arial"/>
          <w:color w:val="333333"/>
          <w:kern w:val="0"/>
          <w:sz w:val="24"/>
          <w:szCs w:val="24"/>
        </w:rPr>
      </w:pPr>
      <w:r>
        <w:rPr>
          <w:rFonts w:ascii="Arial" w:hAnsi="Arial" w:eastAsia="宋体" w:cs="Arial"/>
          <w:color w:val="333333"/>
          <w:kern w:val="0"/>
          <w:sz w:val="24"/>
          <w:szCs w:val="24"/>
        </w:rPr>
        <w:drawing>
          <wp:anchor distT="0" distB="0" distL="114300" distR="114300" simplePos="0" relativeHeight="251658240" behindDoc="0" locked="0" layoutInCell="1" allowOverlap="1">
            <wp:simplePos x="0" y="0"/>
            <wp:positionH relativeFrom="column">
              <wp:posOffset>3817620</wp:posOffset>
            </wp:positionH>
            <wp:positionV relativeFrom="paragraph">
              <wp:posOffset>330835</wp:posOffset>
            </wp:positionV>
            <wp:extent cx="1792605" cy="1797685"/>
            <wp:effectExtent l="0" t="0" r="17145" b="12065"/>
            <wp:wrapSquare wrapText="bothSides"/>
            <wp:docPr id="1" name="图片 1" descr="15883347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88334788(1)"/>
                    <pic:cNvPicPr>
                      <a:picLocks noChangeAspect="1"/>
                    </pic:cNvPicPr>
                  </pic:nvPicPr>
                  <pic:blipFill>
                    <a:blip r:embed="rId6"/>
                    <a:stretch>
                      <a:fillRect/>
                    </a:stretch>
                  </pic:blipFill>
                  <pic:spPr>
                    <a:xfrm>
                      <a:off x="0" y="0"/>
                      <a:ext cx="1792605" cy="1797685"/>
                    </a:xfrm>
                    <a:prstGeom prst="rect">
                      <a:avLst/>
                    </a:prstGeom>
                  </pic:spPr>
                </pic:pic>
              </a:graphicData>
            </a:graphic>
          </wp:anchor>
        </w:drawing>
      </w:r>
      <w:r>
        <w:rPr>
          <w:rFonts w:ascii="Arial" w:hAnsi="Arial" w:eastAsia="宋体" w:cs="Arial"/>
          <w:color w:val="333333"/>
          <w:kern w:val="0"/>
          <w:sz w:val="24"/>
          <w:szCs w:val="24"/>
        </w:rPr>
        <w:t>作为本实用新型的进一步改进：所述抄表移动终端的读取模块与所述远传水表单元的存储安全管理模块连接。所述存储安全管理模块设有加密对比模块，加密对比模块设定有唯一的密匙。所述传输模块包括无线wifi传输装置或GPRS数据</w:t>
      </w:r>
      <w:r>
        <w:rPr>
          <w:rFonts w:hint="eastAsia" w:ascii="Arial" w:hAnsi="Arial" w:eastAsia="宋体" w:cs="Arial"/>
          <w:color w:val="333333"/>
          <w:kern w:val="0"/>
          <w:sz w:val="24"/>
          <w:szCs w:val="24"/>
        </w:rPr>
        <w:t>。</w:t>
      </w:r>
    </w:p>
    <w:p>
      <w:pPr>
        <w:widowControl/>
        <w:shd w:val="clear" w:color="auto" w:fill="FFFFFF"/>
        <w:spacing w:line="360" w:lineRule="atLeast"/>
        <w:ind w:firstLine="480" w:firstLineChars="200"/>
        <w:jc w:val="left"/>
        <w:rPr>
          <w:rFonts w:ascii="Arial" w:hAnsi="Arial" w:eastAsia="宋体" w:cs="Arial"/>
          <w:color w:val="333333"/>
          <w:kern w:val="0"/>
          <w:sz w:val="24"/>
          <w:szCs w:val="24"/>
        </w:rPr>
      </w:pPr>
      <w:r>
        <w:rPr>
          <w:rFonts w:ascii="Arial" w:hAnsi="Arial" w:eastAsia="宋体" w:cs="Arial"/>
          <w:color w:val="333333"/>
          <w:kern w:val="0"/>
          <w:sz w:val="24"/>
          <w:szCs w:val="24"/>
        </w:rPr>
        <w:t>传输装置。完成抄表移动终端与远传水表单元的连接，读取当时远传水表单元</w:t>
      </w:r>
      <w:r>
        <w:rPr>
          <w:rFonts w:hint="eastAsia" w:ascii="Arial" w:hAnsi="Arial" w:eastAsia="宋体" w:cs="Arial"/>
          <w:color w:val="333333"/>
          <w:kern w:val="0"/>
          <w:sz w:val="24"/>
          <w:szCs w:val="24"/>
        </w:rPr>
        <w:t>的</w:t>
      </w:r>
      <w:r>
        <w:rPr>
          <w:rFonts w:ascii="Arial" w:hAnsi="Arial" w:eastAsia="宋体" w:cs="Arial"/>
          <w:color w:val="333333"/>
          <w:kern w:val="0"/>
          <w:sz w:val="24"/>
          <w:szCs w:val="24"/>
        </w:rPr>
        <w:t>用水情况，通过传输模块与物联网系统进行连接。</w:t>
      </w:r>
    </w:p>
    <w:p>
      <w:pPr>
        <w:widowControl/>
        <w:shd w:val="clear" w:color="auto" w:fill="FFFFFF"/>
        <w:spacing w:line="360" w:lineRule="atLeast"/>
        <w:ind w:firstLine="480" w:firstLineChars="200"/>
        <w:jc w:val="center"/>
        <w:rPr>
          <w:rFonts w:hint="default" w:ascii="Arial" w:hAnsi="Arial" w:eastAsia="宋体" w:cs="Arial"/>
          <w:color w:val="333333"/>
          <w:kern w:val="0"/>
          <w:szCs w:val="21"/>
          <w:lang w:val="en-US" w:eastAsia="zh-CN"/>
        </w:rPr>
      </w:pPr>
      <w:r>
        <w:rPr>
          <w:rFonts w:ascii="Arial" w:hAnsi="Arial" w:eastAsia="宋体" w:cs="Arial"/>
          <w:color w:val="333333"/>
          <w:kern w:val="0"/>
          <w:sz w:val="24"/>
          <w:szCs w:val="24"/>
        </w:rPr>
        <w:t>NB-I</w:t>
      </w:r>
      <w:r>
        <w:rPr>
          <w:rFonts w:hint="eastAsia" w:ascii="Arial" w:hAnsi="Arial" w:eastAsia="宋体" w:cs="Arial"/>
          <w:color w:val="333333"/>
          <w:kern w:val="0"/>
          <w:sz w:val="24"/>
          <w:szCs w:val="24"/>
        </w:rPr>
        <w:t>O</w:t>
      </w:r>
      <w:r>
        <w:rPr>
          <w:rFonts w:ascii="Arial" w:hAnsi="Arial" w:eastAsia="宋体" w:cs="Arial"/>
          <w:color w:val="333333"/>
          <w:kern w:val="0"/>
          <w:sz w:val="24"/>
          <w:szCs w:val="24"/>
        </w:rPr>
        <w:t>T</w:t>
      </w:r>
      <w:r>
        <w:rPr>
          <w:rFonts w:hint="eastAsia" w:ascii="Arial" w:hAnsi="Arial" w:eastAsia="宋体" w:cs="Arial"/>
          <w:color w:val="333333"/>
          <w:kern w:val="0"/>
          <w:sz w:val="24"/>
          <w:szCs w:val="24"/>
        </w:rPr>
        <w:t>无线模组</w:t>
      </w:r>
      <w:r>
        <w:rPr>
          <w:rFonts w:ascii="Arial" w:hAnsi="Arial" w:eastAsia="宋体" w:cs="Arial"/>
          <w:color w:val="333333"/>
          <w:kern w:val="0"/>
          <w:sz w:val="24"/>
          <w:szCs w:val="24"/>
        </w:rPr>
        <w:t>可帮助</w:t>
      </w:r>
      <w:r>
        <w:rPr>
          <w:rFonts w:hint="eastAsia" w:ascii="Arial" w:hAnsi="Arial" w:eastAsia="宋体" w:cs="Arial"/>
          <w:color w:val="333333"/>
          <w:kern w:val="0"/>
          <w:sz w:val="24"/>
          <w:szCs w:val="24"/>
        </w:rPr>
        <w:t>水表、电表、</w:t>
      </w:r>
      <w:r>
        <w:rPr>
          <w:rFonts w:ascii="Arial" w:hAnsi="Arial" w:eastAsia="宋体" w:cs="Arial"/>
          <w:color w:val="333333"/>
          <w:kern w:val="0"/>
          <w:sz w:val="24"/>
          <w:szCs w:val="24"/>
        </w:rPr>
        <w:t>燃气表</w:t>
      </w:r>
      <w:r>
        <w:rPr>
          <w:rFonts w:hint="eastAsia" w:ascii="Arial" w:hAnsi="Arial" w:eastAsia="宋体" w:cs="Arial"/>
          <w:color w:val="333333"/>
          <w:kern w:val="0"/>
          <w:sz w:val="24"/>
          <w:szCs w:val="24"/>
        </w:rPr>
        <w:t>、热量表</w:t>
      </w:r>
      <w:r>
        <w:rPr>
          <w:rFonts w:ascii="Arial" w:hAnsi="Arial" w:eastAsia="宋体" w:cs="Arial"/>
          <w:color w:val="333333"/>
          <w:kern w:val="0"/>
          <w:sz w:val="24"/>
          <w:szCs w:val="24"/>
        </w:rPr>
        <w:t>企业降低抄表成本、实时数据分析、科学表务管理、及时故障排查，降低运营成本，提升运营效率</w:t>
      </w:r>
      <w:r>
        <w:rPr>
          <w:rFonts w:hint="eastAsia" w:ascii="Arial" w:hAnsi="Arial" w:eastAsia="宋体" w:cs="Arial"/>
          <w:color w:val="333333"/>
          <w:kern w:val="0"/>
          <w:sz w:val="24"/>
          <w:szCs w:val="24"/>
        </w:rPr>
        <w:t>。</w:t>
      </w:r>
      <w:r>
        <w:rPr>
          <w:rFonts w:ascii="Arial" w:hAnsi="Arial" w:eastAsia="宋体" w:cs="Arial"/>
          <w:color w:val="333333"/>
          <w:kern w:val="0"/>
          <w:sz w:val="24"/>
          <w:szCs w:val="24"/>
        </w:rPr>
        <w:t xml:space="preserve"> </w:t>
      </w:r>
      <w:bookmarkStart w:id="0" w:name="_GoBack"/>
      <w:r>
        <w:rPr>
          <w:rFonts w:hint="eastAsia" w:ascii="Arial" w:hAnsi="Arial" w:eastAsia="宋体" w:cs="Arial"/>
          <w:color w:val="333333"/>
          <w:kern w:val="0"/>
          <w:szCs w:val="21"/>
          <w:lang w:eastAsia="zh-CN"/>
        </w:rPr>
        <w:drawing>
          <wp:inline distT="0" distB="0" distL="114300" distR="114300">
            <wp:extent cx="4956175" cy="3028315"/>
            <wp:effectExtent l="0" t="0" r="15875" b="635"/>
            <wp:docPr id="2" name="图片 2" descr="NB-IoT网络部署示意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NB-IoT网络部署示意图(1)"/>
                    <pic:cNvPicPr>
                      <a:picLocks noChangeAspect="1"/>
                    </pic:cNvPicPr>
                  </pic:nvPicPr>
                  <pic:blipFill>
                    <a:blip r:embed="rId7"/>
                    <a:stretch>
                      <a:fillRect/>
                    </a:stretch>
                  </pic:blipFill>
                  <pic:spPr>
                    <a:xfrm>
                      <a:off x="0" y="0"/>
                      <a:ext cx="4956175" cy="3028315"/>
                    </a:xfrm>
                    <a:prstGeom prst="rect">
                      <a:avLst/>
                    </a:prstGeom>
                  </pic:spPr>
                </pic:pic>
              </a:graphicData>
            </a:graphic>
          </wp:inline>
        </w:drawing>
      </w:r>
      <w:bookmarkEnd w:id="0"/>
      <w:r>
        <w:rPr>
          <w:rFonts w:hint="eastAsia" w:ascii="Arial" w:hAnsi="Arial" w:eastAsia="宋体" w:cs="Arial"/>
          <w:color w:val="333333"/>
          <w:kern w:val="0"/>
          <w:szCs w:val="21"/>
          <w:lang w:val="en-US" w:eastAsia="zh-CN"/>
        </w:rPr>
        <w:t>d</w:t>
      </w:r>
    </w:p>
    <w:p>
      <w:pPr>
        <w:widowControl/>
        <w:shd w:val="clear" w:color="auto" w:fill="FFFFFF"/>
        <w:spacing w:line="360" w:lineRule="atLeast"/>
        <w:jc w:val="left"/>
        <w:rPr>
          <w:rFonts w:ascii="Arial" w:hAnsi="Arial" w:eastAsia="宋体" w:cs="Arial"/>
          <w:color w:val="333333"/>
          <w:kern w:val="0"/>
          <w:sz w:val="24"/>
          <w:szCs w:val="24"/>
        </w:rPr>
      </w:pPr>
      <w:r>
        <w:rPr>
          <w:rFonts w:hint="eastAsia" w:ascii="宋体" w:hAnsi="宋体" w:eastAsia="宋体" w:cs="宋体"/>
          <w:color w:val="333333"/>
          <w:kern w:val="0"/>
          <w:sz w:val="24"/>
          <w:szCs w:val="24"/>
        </w:rPr>
        <w:t>◆</w:t>
      </w:r>
      <w:r>
        <w:rPr>
          <w:rFonts w:ascii="Arial" w:hAnsi="Arial" w:eastAsia="宋体" w:cs="Arial"/>
          <w:color w:val="333333"/>
          <w:kern w:val="0"/>
          <w:sz w:val="24"/>
          <w:szCs w:val="24"/>
        </w:rPr>
        <w:t>数据的安全性可靠性：NB-I</w:t>
      </w:r>
      <w:r>
        <w:rPr>
          <w:rFonts w:hint="eastAsia" w:ascii="Arial" w:hAnsi="Arial" w:eastAsia="宋体" w:cs="Arial"/>
          <w:color w:val="333333"/>
          <w:kern w:val="0"/>
          <w:sz w:val="24"/>
          <w:szCs w:val="24"/>
        </w:rPr>
        <w:t>O</w:t>
      </w:r>
      <w:r>
        <w:rPr>
          <w:rFonts w:ascii="Arial" w:hAnsi="Arial" w:eastAsia="宋体" w:cs="Arial"/>
          <w:color w:val="333333"/>
          <w:kern w:val="0"/>
          <w:sz w:val="24"/>
          <w:szCs w:val="24"/>
        </w:rPr>
        <w:t>T是基于授权频谱组建的网络，其抗干扰能力、数据安全性、技术服务等方面均有高安全保障，同时易于推广。</w:t>
      </w:r>
      <w:r>
        <w:rPr>
          <w:rFonts w:ascii="Arial" w:hAnsi="Arial" w:eastAsia="宋体" w:cs="Arial"/>
          <w:color w:val="333333"/>
          <w:kern w:val="0"/>
          <w:sz w:val="24"/>
          <w:szCs w:val="24"/>
        </w:rPr>
        <w:br w:type="textWrapping"/>
      </w:r>
      <w:r>
        <w:rPr>
          <w:rFonts w:hint="eastAsia" w:ascii="宋体" w:hAnsi="宋体" w:eastAsia="宋体" w:cs="宋体"/>
          <w:color w:val="333333"/>
          <w:kern w:val="0"/>
          <w:sz w:val="24"/>
          <w:szCs w:val="24"/>
        </w:rPr>
        <w:t>◆</w:t>
      </w:r>
      <w:r>
        <w:rPr>
          <w:rFonts w:ascii="Arial" w:hAnsi="Arial" w:eastAsia="宋体" w:cs="Arial"/>
          <w:color w:val="333333"/>
          <w:kern w:val="0"/>
          <w:sz w:val="24"/>
          <w:szCs w:val="24"/>
        </w:rPr>
        <w:t>低功耗：NB-IoT拥有低功耗的特点，其内置电池可供表具正常工作</w:t>
      </w:r>
      <w:r>
        <w:rPr>
          <w:rFonts w:hint="eastAsia" w:ascii="Arial" w:hAnsi="Arial" w:eastAsia="宋体" w:cs="Arial"/>
          <w:color w:val="333333"/>
          <w:kern w:val="0"/>
          <w:sz w:val="24"/>
          <w:szCs w:val="24"/>
        </w:rPr>
        <w:t>6</w:t>
      </w:r>
      <w:r>
        <w:rPr>
          <w:rFonts w:ascii="Arial" w:hAnsi="Arial" w:eastAsia="宋体" w:cs="Arial"/>
          <w:color w:val="333333"/>
          <w:kern w:val="0"/>
          <w:sz w:val="24"/>
          <w:szCs w:val="24"/>
        </w:rPr>
        <w:t>年以上。</w:t>
      </w:r>
      <w:r>
        <w:rPr>
          <w:rFonts w:ascii="Arial" w:hAnsi="Arial" w:eastAsia="宋体" w:cs="Arial"/>
          <w:color w:val="333333"/>
          <w:kern w:val="0"/>
          <w:sz w:val="24"/>
          <w:szCs w:val="24"/>
        </w:rPr>
        <w:br w:type="textWrapping"/>
      </w:r>
      <w:r>
        <w:rPr>
          <w:rFonts w:hint="eastAsia" w:ascii="宋体" w:hAnsi="宋体" w:eastAsia="宋体" w:cs="宋体"/>
          <w:color w:val="333333"/>
          <w:kern w:val="0"/>
          <w:sz w:val="24"/>
          <w:szCs w:val="24"/>
        </w:rPr>
        <w:t>◆</w:t>
      </w:r>
      <w:r>
        <w:rPr>
          <w:rFonts w:ascii="Arial" w:hAnsi="Arial" w:eastAsia="宋体" w:cs="Arial"/>
          <w:color w:val="333333"/>
          <w:kern w:val="0"/>
          <w:sz w:val="24"/>
          <w:szCs w:val="24"/>
        </w:rPr>
        <w:t>网络覆盖：NB-I</w:t>
      </w:r>
      <w:r>
        <w:rPr>
          <w:rFonts w:hint="eastAsia" w:ascii="Arial" w:hAnsi="Arial" w:eastAsia="宋体" w:cs="Arial"/>
          <w:color w:val="333333"/>
          <w:kern w:val="0"/>
          <w:sz w:val="24"/>
          <w:szCs w:val="24"/>
        </w:rPr>
        <w:t>O</w:t>
      </w:r>
      <w:r>
        <w:rPr>
          <w:rFonts w:ascii="Arial" w:hAnsi="Arial" w:eastAsia="宋体" w:cs="Arial"/>
          <w:color w:val="333333"/>
          <w:kern w:val="0"/>
          <w:sz w:val="24"/>
          <w:szCs w:val="24"/>
        </w:rPr>
        <w:t>T具备广覆盖深覆盖的特点，可解决</w:t>
      </w:r>
      <w:r>
        <w:rPr>
          <w:rFonts w:hint="eastAsia" w:ascii="Arial" w:hAnsi="Arial" w:eastAsia="宋体" w:cs="Arial"/>
          <w:color w:val="333333"/>
          <w:kern w:val="0"/>
          <w:sz w:val="24"/>
          <w:szCs w:val="24"/>
        </w:rPr>
        <w:t>水表、</w:t>
      </w:r>
      <w:r>
        <w:rPr>
          <w:rFonts w:ascii="Arial" w:hAnsi="Arial" w:eastAsia="宋体" w:cs="Arial"/>
          <w:color w:val="333333"/>
          <w:kern w:val="0"/>
          <w:sz w:val="24"/>
          <w:szCs w:val="24"/>
        </w:rPr>
        <w:t>燃气表</w:t>
      </w:r>
      <w:r>
        <w:rPr>
          <w:rFonts w:hint="eastAsia" w:ascii="Arial" w:hAnsi="Arial" w:eastAsia="宋体" w:cs="Arial"/>
          <w:color w:val="333333"/>
          <w:kern w:val="0"/>
          <w:sz w:val="24"/>
          <w:szCs w:val="24"/>
        </w:rPr>
        <w:t>等</w:t>
      </w:r>
      <w:r>
        <w:rPr>
          <w:rFonts w:ascii="Arial" w:hAnsi="Arial" w:eastAsia="宋体" w:cs="Arial"/>
          <w:color w:val="333333"/>
          <w:kern w:val="0"/>
          <w:sz w:val="24"/>
          <w:szCs w:val="24"/>
        </w:rPr>
        <w:t>安装环境复杂的问题。</w:t>
      </w:r>
    </w:p>
    <w:p>
      <w:pPr>
        <w:widowControl/>
        <w:shd w:val="clear" w:color="auto" w:fill="FFFFFF"/>
        <w:spacing w:line="360" w:lineRule="atLeast"/>
        <w:jc w:val="left"/>
        <w:rPr>
          <w:rFonts w:ascii="Arial" w:hAnsi="Arial" w:eastAsia="宋体" w:cs="Arial"/>
          <w:color w:val="333333"/>
          <w:kern w:val="0"/>
          <w:sz w:val="24"/>
          <w:szCs w:val="24"/>
        </w:rPr>
      </w:pPr>
      <w:r>
        <w:rPr>
          <w:rFonts w:hint="eastAsia" w:ascii="宋体" w:hAnsi="宋体" w:eastAsia="宋体" w:cs="宋体"/>
          <w:color w:val="333333"/>
          <w:kern w:val="0"/>
          <w:sz w:val="24"/>
          <w:szCs w:val="24"/>
        </w:rPr>
        <w:t>◆</w:t>
      </w:r>
      <w:r>
        <w:rPr>
          <w:rFonts w:ascii="Arial" w:hAnsi="Arial" w:eastAsia="宋体" w:cs="Arial"/>
          <w:color w:val="333333"/>
          <w:kern w:val="0"/>
          <w:sz w:val="24"/>
          <w:szCs w:val="24"/>
        </w:rPr>
        <w:t>大容量：NB-I</w:t>
      </w:r>
      <w:r>
        <w:rPr>
          <w:rFonts w:hint="eastAsia" w:ascii="Arial" w:hAnsi="Arial" w:eastAsia="宋体" w:cs="Arial"/>
          <w:color w:val="333333"/>
          <w:kern w:val="0"/>
          <w:sz w:val="24"/>
          <w:szCs w:val="24"/>
        </w:rPr>
        <w:t>O</w:t>
      </w:r>
      <w:r>
        <w:rPr>
          <w:rFonts w:ascii="Arial" w:hAnsi="Arial" w:eastAsia="宋体" w:cs="Arial"/>
          <w:color w:val="333333"/>
          <w:kern w:val="0"/>
          <w:sz w:val="24"/>
          <w:szCs w:val="24"/>
        </w:rPr>
        <w:t>T有超大容量，可满足海量设备同时接入。</w:t>
      </w:r>
      <w:r>
        <w:rPr>
          <w:rFonts w:ascii="Arial" w:hAnsi="Arial" w:eastAsia="宋体" w:cs="Arial"/>
          <w:color w:val="333333"/>
          <w:kern w:val="0"/>
          <w:sz w:val="24"/>
          <w:szCs w:val="24"/>
        </w:rPr>
        <w:br w:type="textWrapping"/>
      </w:r>
      <w:r>
        <w:rPr>
          <w:rFonts w:ascii="Arial" w:hAnsi="Arial" w:eastAsia="宋体" w:cs="Arial"/>
          <w:color w:val="333333"/>
          <w:kern w:val="0"/>
          <w:sz w:val="24"/>
          <w:szCs w:val="24"/>
        </w:rPr>
        <w:t>   </w:t>
      </w:r>
      <w:r>
        <w:rPr>
          <w:rFonts w:hint="eastAsia" w:ascii="Arial" w:hAnsi="Arial" w:eastAsia="宋体" w:cs="Arial"/>
          <w:color w:val="333333"/>
          <w:kern w:val="0"/>
          <w:sz w:val="24"/>
          <w:szCs w:val="24"/>
        </w:rPr>
        <w:t xml:space="preserve">  </w:t>
      </w:r>
      <w:r>
        <w:rPr>
          <w:rFonts w:ascii="Arial" w:hAnsi="Arial" w:eastAsia="宋体" w:cs="Arial"/>
          <w:color w:val="333333"/>
          <w:kern w:val="0"/>
          <w:sz w:val="24"/>
          <w:szCs w:val="24"/>
        </w:rPr>
        <w:t>在未来，不只是</w:t>
      </w:r>
      <w:r>
        <w:rPr>
          <w:rFonts w:hint="eastAsia" w:ascii="Arial" w:hAnsi="Arial" w:eastAsia="宋体" w:cs="Arial"/>
          <w:color w:val="333333"/>
          <w:kern w:val="0"/>
          <w:sz w:val="24"/>
          <w:szCs w:val="24"/>
        </w:rPr>
        <w:t>水表、</w:t>
      </w:r>
      <w:r>
        <w:rPr>
          <w:rFonts w:ascii="Arial" w:hAnsi="Arial" w:eastAsia="宋体" w:cs="Arial"/>
          <w:color w:val="333333"/>
          <w:kern w:val="0"/>
          <w:sz w:val="24"/>
          <w:szCs w:val="24"/>
        </w:rPr>
        <w:t>燃气表需要联网，还会有电表</w:t>
      </w:r>
      <w:r>
        <w:rPr>
          <w:rFonts w:hint="eastAsia" w:ascii="Arial" w:hAnsi="Arial" w:eastAsia="宋体" w:cs="Arial"/>
          <w:color w:val="333333"/>
          <w:kern w:val="0"/>
          <w:sz w:val="24"/>
          <w:szCs w:val="24"/>
        </w:rPr>
        <w:t>、热量表</w:t>
      </w:r>
      <w:r>
        <w:rPr>
          <w:rFonts w:ascii="Arial" w:hAnsi="Arial" w:eastAsia="宋体" w:cs="Arial"/>
          <w:color w:val="333333"/>
          <w:kern w:val="0"/>
          <w:sz w:val="24"/>
          <w:szCs w:val="24"/>
        </w:rPr>
        <w:t>、门锁、垃圾桶、井盖、路灯等设备需要联网，NB-I</w:t>
      </w:r>
      <w:r>
        <w:rPr>
          <w:rFonts w:hint="eastAsia" w:ascii="Arial" w:hAnsi="Arial" w:eastAsia="宋体" w:cs="Arial"/>
          <w:color w:val="333333"/>
          <w:kern w:val="0"/>
          <w:sz w:val="24"/>
          <w:szCs w:val="24"/>
        </w:rPr>
        <w:t>O</w:t>
      </w:r>
      <w:r>
        <w:rPr>
          <w:rFonts w:ascii="Arial" w:hAnsi="Arial" w:eastAsia="宋体" w:cs="Arial"/>
          <w:color w:val="333333"/>
          <w:kern w:val="0"/>
          <w:sz w:val="24"/>
          <w:szCs w:val="24"/>
        </w:rPr>
        <w:t>T低功耗、广覆盖、大容量、低成本的特点将助力物联网更快的实现万物</w:t>
      </w:r>
      <w:r>
        <w:rPr>
          <w:rFonts w:hint="eastAsia" w:ascii="Arial" w:hAnsi="Arial" w:eastAsia="宋体" w:cs="Arial"/>
          <w:color w:val="333333"/>
          <w:kern w:val="0"/>
          <w:sz w:val="24"/>
          <w:szCs w:val="24"/>
        </w:rPr>
        <w:t>互</w:t>
      </w:r>
      <w:r>
        <w:rPr>
          <w:rFonts w:ascii="Arial" w:hAnsi="Arial" w:eastAsia="宋体" w:cs="Arial"/>
          <w:color w:val="333333"/>
          <w:kern w:val="0"/>
          <w:sz w:val="24"/>
          <w:szCs w:val="24"/>
        </w:rPr>
        <w:t>联。</w:t>
      </w:r>
    </w:p>
    <w:p>
      <w:pPr>
        <w:widowControl/>
        <w:shd w:val="clear" w:color="auto" w:fill="FFFFFF"/>
        <w:spacing w:line="360" w:lineRule="atLeast"/>
        <w:ind w:firstLine="480" w:firstLineChars="200"/>
        <w:jc w:val="left"/>
        <w:rPr>
          <w:rFonts w:hint="eastAsia" w:ascii="Arial" w:hAnsi="Arial" w:eastAsia="宋体" w:cs="Arial"/>
          <w:color w:val="333333"/>
          <w:kern w:val="0"/>
          <w:sz w:val="24"/>
          <w:szCs w:val="24"/>
        </w:rPr>
      </w:pPr>
    </w:p>
    <w:p>
      <w:pPr>
        <w:pStyle w:val="2"/>
        <w:bidi w:val="0"/>
      </w:pPr>
      <w:r>
        <w:rPr>
          <w:rFonts w:hint="eastAsia"/>
          <w:lang w:val="en-US" w:eastAsia="zh-CN"/>
        </w:rPr>
        <w:t>四、</w:t>
      </w:r>
      <w:r>
        <w:rPr>
          <w:rFonts w:hint="eastAsia"/>
        </w:rPr>
        <w:t>智慧城市水务解决方案</w:t>
      </w:r>
    </w:p>
    <w:p>
      <w:pPr>
        <w:widowControl/>
        <w:shd w:val="clear" w:color="auto" w:fill="FFFFFF"/>
        <w:spacing w:line="360" w:lineRule="atLeast"/>
        <w:ind w:firstLine="480" w:firstLineChars="20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物联网是新一代信息技术的重要组成部分。其英文名称是“The Internet of things”意思是“物物相连的互联网”。</w:t>
      </w:r>
    </w:p>
    <w:p>
      <w:pPr>
        <w:widowControl/>
        <w:shd w:val="clear" w:color="auto" w:fill="FFFFFF"/>
        <w:spacing w:line="360" w:lineRule="atLeast"/>
        <w:ind w:firstLine="480" w:firstLineChars="200"/>
        <w:jc w:val="left"/>
        <w:rPr>
          <w:rFonts w:hint="eastAsia" w:ascii="Arial" w:hAnsi="Arial" w:eastAsia="宋体" w:cs="Arial"/>
          <w:color w:val="333333"/>
          <w:kern w:val="0"/>
          <w:sz w:val="24"/>
          <w:szCs w:val="24"/>
        </w:rPr>
      </w:pPr>
      <w:r>
        <w:rPr>
          <w:rFonts w:ascii="宋体" w:hAnsi="宋体" w:eastAsia="宋体" w:cs="宋体"/>
          <w:sz w:val="24"/>
          <w:szCs w:val="24"/>
        </w:rPr>
        <w:drawing>
          <wp:anchor distT="0" distB="0" distL="114300" distR="114300" simplePos="0" relativeHeight="251663360" behindDoc="0" locked="0" layoutInCell="1" allowOverlap="1">
            <wp:simplePos x="0" y="0"/>
            <wp:positionH relativeFrom="column">
              <wp:posOffset>2571750</wp:posOffset>
            </wp:positionH>
            <wp:positionV relativeFrom="paragraph">
              <wp:posOffset>112395</wp:posOffset>
            </wp:positionV>
            <wp:extent cx="3181985" cy="3181985"/>
            <wp:effectExtent l="0" t="0" r="18415" b="18415"/>
            <wp:wrapSquare wrapText="bothSides"/>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8"/>
                    <a:stretch>
                      <a:fillRect/>
                    </a:stretch>
                  </pic:blipFill>
                  <pic:spPr>
                    <a:xfrm>
                      <a:off x="0" y="0"/>
                      <a:ext cx="3181985" cy="3181985"/>
                    </a:xfrm>
                    <a:prstGeom prst="rect">
                      <a:avLst/>
                    </a:prstGeom>
                    <a:noFill/>
                    <a:ln w="9525">
                      <a:noFill/>
                    </a:ln>
                  </pic:spPr>
                </pic:pic>
              </a:graphicData>
            </a:graphic>
          </wp:anchor>
        </w:drawing>
      </w:r>
      <w:r>
        <w:rPr>
          <w:rFonts w:hint="eastAsia" w:ascii="Arial" w:hAnsi="Arial" w:eastAsia="宋体" w:cs="Arial"/>
          <w:color w:val="333333"/>
          <w:kern w:val="0"/>
          <w:sz w:val="24"/>
          <w:szCs w:val="24"/>
        </w:rPr>
        <w:t>物联网的核心和基础仍然是互联网，是在互联网基础上的延伸和扩展的网络：其用户端延伸和扩展到了任何物品与物品之间，进行信息交换和通信。</w:t>
      </w:r>
    </w:p>
    <w:p>
      <w:pPr>
        <w:widowControl/>
        <w:shd w:val="clear" w:color="auto" w:fill="FFFFFF"/>
        <w:spacing w:line="360" w:lineRule="atLeast"/>
        <w:ind w:firstLine="480" w:firstLineChars="200"/>
        <w:jc w:val="left"/>
        <w:rPr>
          <w:rFonts w:hint="eastAsia" w:ascii="Arial" w:hAnsi="Arial" w:eastAsia="宋体" w:cs="Arial"/>
          <w:color w:val="333333"/>
          <w:kern w:val="0"/>
          <w:sz w:val="24"/>
          <w:szCs w:val="24"/>
        </w:rPr>
      </w:pPr>
      <w:r>
        <w:rPr>
          <w:rFonts w:hint="eastAsia" w:ascii="Arial" w:hAnsi="Arial" w:eastAsia="宋体" w:cs="Arial"/>
          <w:color w:val="333333"/>
          <w:kern w:val="0"/>
          <w:sz w:val="24"/>
          <w:szCs w:val="24"/>
        </w:rPr>
        <w:t>物联网是互联网的应用扩展，应用创新是物联网发展的核心，也是实现智慧城市最重要的平台。物联网为智慧城市提供了坚实的技术基础。物联网为智慧城市提供了城市的感知能力，并使得这种感知更加深入、智能。通过环境感知、水位感知、照明感知、城市管网感知、移动支付感知、个人健康感知、无线城市门户感知、智能交通的交互感知等，智慧城市才能实现市政、民生、产业等方面的智能化管理。物联网的主要目标之一是实现智慧城市，许多基于物联网的产业和应用都是服务于智慧城市的主流应用的。换句话说，智慧城市是物联网的靶心。</w:t>
      </w:r>
    </w:p>
    <w:p>
      <w:pPr>
        <w:widowControl/>
        <w:shd w:val="clear" w:color="auto" w:fill="FFFFFF"/>
        <w:spacing w:line="360" w:lineRule="atLeast"/>
        <w:ind w:firstLine="480" w:firstLineChars="200"/>
        <w:jc w:val="left"/>
        <w:rPr>
          <w:rFonts w:hint="eastAsia" w:ascii="Arial" w:hAnsi="Arial" w:eastAsia="宋体" w:cs="Arial"/>
          <w:color w:val="333333"/>
          <w:kern w:val="0"/>
          <w:sz w:val="24"/>
          <w:szCs w:val="24"/>
        </w:rPr>
      </w:pPr>
      <w:r>
        <w:rPr>
          <w:rFonts w:hint="eastAsia" w:ascii="Arial" w:hAnsi="Arial" w:eastAsia="宋体" w:cs="Arial"/>
          <w:color w:val="333333"/>
          <w:kern w:val="0"/>
          <w:sz w:val="24"/>
          <w:szCs w:val="24"/>
        </w:rPr>
        <w:t>物联网水表解决方案是围绕供水企业精细化运营管理需求构建的端到端行业解决方案，借助物联网、云计算、大数据等技术，将海量水务信息进行及时采集、分析与处理，帮助水务公司提升运营管理效率、以更加精细和动态的方式管理水务系统的整个生产、管理和服务流程，实现水务企业对内管理创新和对外服务创新，从而实现智能化管理和决策。物联网水表解决方案按照云、管、端的系统架构来建设，以满足ICT未来演进的需求。</w:t>
      </w:r>
    </w:p>
    <w:p>
      <w:pPr>
        <w:widowControl/>
        <w:shd w:val="clear" w:color="auto" w:fill="FFFFFF"/>
        <w:spacing w:line="360" w:lineRule="atLeast"/>
        <w:jc w:val="left"/>
        <w:rPr>
          <w:rFonts w:hint="eastAsia" w:ascii="Arial" w:hAnsi="Arial" w:eastAsia="宋体" w:cs="Arial"/>
          <w:color w:val="333333"/>
          <w:kern w:val="0"/>
          <w:sz w:val="24"/>
          <w:szCs w:val="24"/>
        </w:rPr>
      </w:pPr>
      <w:r>
        <w:rPr>
          <w:rFonts w:hint="eastAsia" w:ascii="Arial" w:hAnsi="Arial" w:eastAsia="宋体" w:cs="Arial"/>
          <w:color w:val="333333"/>
          <w:kern w:val="0"/>
          <w:sz w:val="24"/>
          <w:szCs w:val="24"/>
        </w:rPr>
        <w:t>方案包括终端层、网络层、云平台、IOT平台和水务应用层等几个层面，通过物联网、云计算、大数据等技术将各个层面整合统一为有机的整体，支撑智慧水务应用的构建和快速上线。</w:t>
      </w:r>
    </w:p>
    <w:p>
      <w:pPr>
        <w:pStyle w:val="12"/>
        <w:widowControl/>
        <w:shd w:val="clear" w:color="auto" w:fill="FFFFFF"/>
        <w:ind w:left="1360" w:firstLine="0" w:firstLineChars="0"/>
        <w:jc w:val="left"/>
        <w:rPr>
          <w:rFonts w:ascii="Arial" w:hAnsi="Arial" w:eastAsia="宋体" w:cs="Arial"/>
          <w:color w:val="000000"/>
          <w:kern w:val="0"/>
          <w:sz w:val="18"/>
          <w:szCs w:val="18"/>
        </w:rPr>
      </w:pPr>
    </w:p>
    <w:p>
      <w:pPr>
        <w:pStyle w:val="2"/>
        <w:bidi w:val="0"/>
        <w:rPr>
          <w:sz w:val="44"/>
          <w:szCs w:val="44"/>
        </w:rPr>
      </w:pPr>
      <w:r>
        <w:rPr>
          <w:rFonts w:hint="eastAsia" w:ascii="微软雅黑" w:hAnsi="微软雅黑" w:eastAsia="微软雅黑" w:cs="微软雅黑"/>
          <w:b w:val="0"/>
          <w:bCs/>
          <w:lang w:val="en-US" w:eastAsia="zh-CN"/>
        </w:rPr>
        <w:t>五、</w:t>
      </w:r>
      <w:r>
        <w:rPr>
          <w:rFonts w:hint="eastAsia" w:ascii="微软雅黑" w:hAnsi="微软雅黑" w:eastAsia="微软雅黑" w:cs="微软雅黑"/>
          <w:b w:val="0"/>
          <w:bCs/>
        </w:rPr>
        <w:t>NB水表技术规范</w:t>
      </w:r>
    </w:p>
    <w:tbl>
      <w:tblPr>
        <w:tblStyle w:val="7"/>
        <w:tblW w:w="8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16"/>
        <w:gridCol w:w="1647"/>
        <w:gridCol w:w="2401"/>
        <w:gridCol w:w="2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216" w:type="dxa"/>
            <w:vMerge w:val="restart"/>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产品类别</w:t>
            </w:r>
          </w:p>
        </w:tc>
        <w:tc>
          <w:tcPr>
            <w:tcW w:w="6631" w:type="dxa"/>
            <w:gridSpan w:val="3"/>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NB-IOT远传（阀控）水表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216" w:type="dxa"/>
            <w:vMerge w:val="continue"/>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p>
        </w:tc>
        <w:tc>
          <w:tcPr>
            <w:tcW w:w="1647"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15口径</w:t>
            </w:r>
          </w:p>
        </w:tc>
        <w:tc>
          <w:tcPr>
            <w:tcW w:w="2401"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20口径</w:t>
            </w:r>
          </w:p>
        </w:tc>
        <w:tc>
          <w:tcPr>
            <w:tcW w:w="2583"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25口径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216"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水表性能</w:t>
            </w:r>
          </w:p>
        </w:tc>
        <w:tc>
          <w:tcPr>
            <w:tcW w:w="6631" w:type="dxa"/>
            <w:gridSpan w:val="3"/>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B级表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216"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密封性</w:t>
            </w:r>
          </w:p>
        </w:tc>
        <w:tc>
          <w:tcPr>
            <w:tcW w:w="6631" w:type="dxa"/>
            <w:gridSpan w:val="3"/>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1.6Mpa水压，15分钟内不泄露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216"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长度</w:t>
            </w:r>
          </w:p>
        </w:tc>
        <w:tc>
          <w:tcPr>
            <w:tcW w:w="1647"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165mm</w:t>
            </w:r>
          </w:p>
        </w:tc>
        <w:tc>
          <w:tcPr>
            <w:tcW w:w="2401"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195mm</w:t>
            </w:r>
          </w:p>
        </w:tc>
        <w:tc>
          <w:tcPr>
            <w:tcW w:w="2583"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225mm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216"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过载流量</w:t>
            </w:r>
          </w:p>
        </w:tc>
        <w:tc>
          <w:tcPr>
            <w:tcW w:w="1647"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3.125m³/h</w:t>
            </w:r>
          </w:p>
        </w:tc>
        <w:tc>
          <w:tcPr>
            <w:tcW w:w="2401"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5.00m³/h</w:t>
            </w:r>
          </w:p>
        </w:tc>
        <w:tc>
          <w:tcPr>
            <w:tcW w:w="2583"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7.875m³/h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216"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常用流量</w:t>
            </w:r>
          </w:p>
        </w:tc>
        <w:tc>
          <w:tcPr>
            <w:tcW w:w="1647"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2.5m³/h</w:t>
            </w:r>
          </w:p>
        </w:tc>
        <w:tc>
          <w:tcPr>
            <w:tcW w:w="2401"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4.0m³/h</w:t>
            </w:r>
          </w:p>
        </w:tc>
        <w:tc>
          <w:tcPr>
            <w:tcW w:w="2583"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6.3m³/h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216"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分界流量</w:t>
            </w:r>
          </w:p>
        </w:tc>
        <w:tc>
          <w:tcPr>
            <w:tcW w:w="1647"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0.05m³/h</w:t>
            </w:r>
          </w:p>
        </w:tc>
        <w:tc>
          <w:tcPr>
            <w:tcW w:w="2401"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0.08m³/h</w:t>
            </w:r>
          </w:p>
        </w:tc>
        <w:tc>
          <w:tcPr>
            <w:tcW w:w="2583"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0.126m³/h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216"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最小流量</w:t>
            </w:r>
          </w:p>
        </w:tc>
        <w:tc>
          <w:tcPr>
            <w:tcW w:w="1647"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0.031m³/h</w:t>
            </w:r>
          </w:p>
        </w:tc>
        <w:tc>
          <w:tcPr>
            <w:tcW w:w="2401"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0.05m³/h</w:t>
            </w:r>
          </w:p>
        </w:tc>
        <w:tc>
          <w:tcPr>
            <w:tcW w:w="2583"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0.078m³/h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216"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最小读数</w:t>
            </w:r>
          </w:p>
        </w:tc>
        <w:tc>
          <w:tcPr>
            <w:tcW w:w="6631" w:type="dxa"/>
            <w:gridSpan w:val="3"/>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机械0.0001m³，电子0.1 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216"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最大读数</w:t>
            </w:r>
          </w:p>
        </w:tc>
        <w:tc>
          <w:tcPr>
            <w:tcW w:w="6631" w:type="dxa"/>
            <w:gridSpan w:val="3"/>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9999.9999m³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216"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小流量误差</w:t>
            </w:r>
          </w:p>
        </w:tc>
        <w:tc>
          <w:tcPr>
            <w:tcW w:w="6631" w:type="dxa"/>
            <w:gridSpan w:val="3"/>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216"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常用流量误差</w:t>
            </w:r>
          </w:p>
        </w:tc>
        <w:tc>
          <w:tcPr>
            <w:tcW w:w="6631" w:type="dxa"/>
            <w:gridSpan w:val="3"/>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216"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工作温度</w:t>
            </w:r>
          </w:p>
        </w:tc>
        <w:tc>
          <w:tcPr>
            <w:tcW w:w="6631" w:type="dxa"/>
            <w:gridSpan w:val="3"/>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温度：0.1℃—40℃(水表) 温度：0.1℃—100℃(热水表)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216"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工作水压</w:t>
            </w:r>
          </w:p>
        </w:tc>
        <w:tc>
          <w:tcPr>
            <w:tcW w:w="6631" w:type="dxa"/>
            <w:gridSpan w:val="3"/>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水压：0.0——1.0Mpa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216"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口径(DN)</w:t>
            </w:r>
          </w:p>
        </w:tc>
        <w:tc>
          <w:tcPr>
            <w:tcW w:w="1647"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15mm</w:t>
            </w:r>
          </w:p>
        </w:tc>
        <w:tc>
          <w:tcPr>
            <w:tcW w:w="2401"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20mm</w:t>
            </w:r>
          </w:p>
        </w:tc>
        <w:tc>
          <w:tcPr>
            <w:tcW w:w="2583"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25mm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216"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材    料</w:t>
            </w:r>
          </w:p>
        </w:tc>
        <w:tc>
          <w:tcPr>
            <w:tcW w:w="6631" w:type="dxa"/>
            <w:gridSpan w:val="3"/>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216"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重    量</w:t>
            </w:r>
          </w:p>
        </w:tc>
        <w:tc>
          <w:tcPr>
            <w:tcW w:w="1647"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1.2kg</w:t>
            </w:r>
          </w:p>
        </w:tc>
        <w:tc>
          <w:tcPr>
            <w:tcW w:w="2401"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1.5kg</w:t>
            </w:r>
          </w:p>
        </w:tc>
        <w:tc>
          <w:tcPr>
            <w:tcW w:w="2583"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2.4kg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216"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外观尺寸</w:t>
            </w:r>
          </w:p>
        </w:tc>
        <w:tc>
          <w:tcPr>
            <w:tcW w:w="1647" w:type="dxa"/>
            <w:vAlign w:val="center"/>
          </w:tcPr>
          <w:p>
            <w:pPr>
              <w:widowControl/>
              <w:shd w:val="clear" w:color="auto" w:fill="FFFFFF"/>
              <w:spacing w:line="360" w:lineRule="atLeast"/>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165×78×92</w:t>
            </w:r>
          </w:p>
        </w:tc>
        <w:tc>
          <w:tcPr>
            <w:tcW w:w="2401"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195×83×95</w:t>
            </w:r>
          </w:p>
        </w:tc>
        <w:tc>
          <w:tcPr>
            <w:tcW w:w="2583" w:type="dxa"/>
            <w:vAlign w:val="center"/>
          </w:tcPr>
          <w:p>
            <w:pPr>
              <w:widowControl/>
              <w:shd w:val="clear" w:color="auto" w:fill="FFFFFF"/>
              <w:spacing w:line="360" w:lineRule="atLeast"/>
              <w:ind w:left="1319" w:leftChars="228" w:hanging="840" w:hangingChars="350"/>
              <w:jc w:val="left"/>
              <w:rPr>
                <w:rFonts w:ascii="Arial" w:hAnsi="Arial" w:eastAsia="宋体" w:cs="Arial"/>
                <w:color w:val="333333"/>
                <w:kern w:val="0"/>
                <w:sz w:val="24"/>
                <w:szCs w:val="24"/>
              </w:rPr>
            </w:pPr>
            <w:r>
              <w:rPr>
                <w:rFonts w:hint="eastAsia" w:ascii="Arial" w:hAnsi="Arial" w:eastAsia="宋体" w:cs="Arial"/>
                <w:color w:val="333333"/>
                <w:kern w:val="0"/>
                <w:sz w:val="24"/>
                <w:szCs w:val="24"/>
              </w:rPr>
              <w:t>225×10</w:t>
            </w:r>
            <w:r>
              <w:rPr>
                <w:rFonts w:ascii="Arial" w:hAnsi="Arial" w:eastAsia="宋体" w:cs="Arial"/>
                <w:color w:val="333333"/>
                <w:kern w:val="0"/>
                <w:sz w:val="24"/>
                <w:szCs w:val="24"/>
              </w:rPr>
              <w:t>5</w:t>
            </w:r>
            <w:r>
              <w:rPr>
                <w:rFonts w:hint="eastAsia" w:ascii="Arial" w:hAnsi="Arial" w:eastAsia="宋体" w:cs="Arial"/>
                <w:color w:val="333333"/>
                <w:kern w:val="0"/>
                <w:sz w:val="24"/>
                <w:szCs w:val="24"/>
              </w:rPr>
              <w:t>×110</w:t>
            </w:r>
          </w:p>
        </w:tc>
      </w:tr>
    </w:tbl>
    <w:p>
      <w:pPr>
        <w:pStyle w:val="12"/>
        <w:ind w:left="1360" w:firstLine="0" w:firstLineChars="0"/>
        <w:rPr>
          <w:sz w:val="24"/>
          <w:szCs w:val="24"/>
        </w:rPr>
      </w:pPr>
    </w:p>
    <w:sectPr>
      <w:pgSz w:w="11906" w:h="16838"/>
      <w:pgMar w:top="1440" w:right="12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064"/>
    <w:rsid w:val="00022896"/>
    <w:rsid w:val="00034065"/>
    <w:rsid w:val="00037F7D"/>
    <w:rsid w:val="000B33CB"/>
    <w:rsid w:val="000F4966"/>
    <w:rsid w:val="000F759B"/>
    <w:rsid w:val="00142FE5"/>
    <w:rsid w:val="001549D0"/>
    <w:rsid w:val="001556A3"/>
    <w:rsid w:val="001D6EA5"/>
    <w:rsid w:val="0021323A"/>
    <w:rsid w:val="00226909"/>
    <w:rsid w:val="002416A5"/>
    <w:rsid w:val="002C20BE"/>
    <w:rsid w:val="00323605"/>
    <w:rsid w:val="0033475B"/>
    <w:rsid w:val="003B0CD9"/>
    <w:rsid w:val="003F3CF2"/>
    <w:rsid w:val="004265A5"/>
    <w:rsid w:val="00453C1C"/>
    <w:rsid w:val="004A6999"/>
    <w:rsid w:val="004C2563"/>
    <w:rsid w:val="004C793B"/>
    <w:rsid w:val="00506CEC"/>
    <w:rsid w:val="00527353"/>
    <w:rsid w:val="005459CB"/>
    <w:rsid w:val="005654C9"/>
    <w:rsid w:val="0058283F"/>
    <w:rsid w:val="005A53F9"/>
    <w:rsid w:val="005B279B"/>
    <w:rsid w:val="005B418D"/>
    <w:rsid w:val="005C0930"/>
    <w:rsid w:val="005C13A1"/>
    <w:rsid w:val="005D27DD"/>
    <w:rsid w:val="006354AF"/>
    <w:rsid w:val="00682A56"/>
    <w:rsid w:val="00694481"/>
    <w:rsid w:val="00695A26"/>
    <w:rsid w:val="006A639F"/>
    <w:rsid w:val="006B419B"/>
    <w:rsid w:val="006B4966"/>
    <w:rsid w:val="006C6E45"/>
    <w:rsid w:val="00704D09"/>
    <w:rsid w:val="00726F8F"/>
    <w:rsid w:val="00736B03"/>
    <w:rsid w:val="00755064"/>
    <w:rsid w:val="007C25AD"/>
    <w:rsid w:val="007F0678"/>
    <w:rsid w:val="00814D15"/>
    <w:rsid w:val="008368CD"/>
    <w:rsid w:val="00840C9F"/>
    <w:rsid w:val="0086780D"/>
    <w:rsid w:val="008B681D"/>
    <w:rsid w:val="0091195E"/>
    <w:rsid w:val="00914896"/>
    <w:rsid w:val="0091588F"/>
    <w:rsid w:val="009437B2"/>
    <w:rsid w:val="009C6902"/>
    <w:rsid w:val="009E4A60"/>
    <w:rsid w:val="009F440E"/>
    <w:rsid w:val="009F6E34"/>
    <w:rsid w:val="00A008E9"/>
    <w:rsid w:val="00A61DDF"/>
    <w:rsid w:val="00AA1F57"/>
    <w:rsid w:val="00AE6E22"/>
    <w:rsid w:val="00AF19EC"/>
    <w:rsid w:val="00B524B4"/>
    <w:rsid w:val="00B5275E"/>
    <w:rsid w:val="00B74BD6"/>
    <w:rsid w:val="00B961D8"/>
    <w:rsid w:val="00C06CCE"/>
    <w:rsid w:val="00C36703"/>
    <w:rsid w:val="00C469FE"/>
    <w:rsid w:val="00C55291"/>
    <w:rsid w:val="00C7426A"/>
    <w:rsid w:val="00C8139D"/>
    <w:rsid w:val="00CA3EEB"/>
    <w:rsid w:val="00CD1D49"/>
    <w:rsid w:val="00CE2375"/>
    <w:rsid w:val="00CE5792"/>
    <w:rsid w:val="00DA2713"/>
    <w:rsid w:val="00DD37F2"/>
    <w:rsid w:val="00E27C0C"/>
    <w:rsid w:val="00E83649"/>
    <w:rsid w:val="00F13724"/>
    <w:rsid w:val="00F91463"/>
    <w:rsid w:val="00FB2E00"/>
    <w:rsid w:val="00FF032E"/>
    <w:rsid w:val="08FC63A2"/>
    <w:rsid w:val="0F213571"/>
    <w:rsid w:val="1D4B192C"/>
    <w:rsid w:val="30C4433F"/>
    <w:rsid w:val="7EB0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100" w:beforeLines="0" w:beforeAutospacing="0" w:after="90" w:afterLines="0" w:afterAutospacing="0" w:line="360" w:lineRule="auto"/>
      <w:outlineLvl w:val="0"/>
    </w:pPr>
    <w:rPr>
      <w:rFonts w:asciiTheme="minorAscii" w:hAnsiTheme="minorAscii"/>
      <w:b/>
      <w:kern w:val="44"/>
      <w:sz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semiHidden/>
    <w:unhideWhenUsed/>
    <w:qFormat/>
    <w:uiPriority w:val="99"/>
    <w:rPr>
      <w:color w:val="0000FF"/>
      <w:u w:val="single"/>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C4256A-CA33-477E-A46B-5CBBD9797F0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738</Words>
  <Characters>4208</Characters>
  <Lines>35</Lines>
  <Paragraphs>9</Paragraphs>
  <TotalTime>3</TotalTime>
  <ScaleCrop>false</ScaleCrop>
  <LinksUpToDate>false</LinksUpToDate>
  <CharactersWithSpaces>4937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2018-12-25T00:12:00Z</dcterms:created>
  <dc:creator>微软用户</dc:creator>
  <cp:lastModifiedBy>瑞信科技</cp:lastModifiedBy>
  <dcterms:modified xsi:type="dcterms:W3CDTF">2020-05-01T12:38:28Z</dcterms:modified>
  <cp:revision>375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